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JSZC-321012-JSYS-C2025-00</w:t>
      </w:r>
      <w:r>
        <w:rPr>
          <w:rFonts w:ascii="SimSun" w:hAnsi="SimSun" w:eastAsia="SimSun" w:cs="SimSun"/>
          <w:color w:val="000000"/>
          <w:sz w:val="28"/>
        </w:rPr>
        <w:t xml:space="preserve">03</w:t>
      </w:r>
      <w:r/>
    </w:p>
    <w:p>
      <w:pPr>
        <w:ind w:left="0" w:right="8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8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8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人民生态园、双拥公园、老通扬运河北侧游园、龙川北路25米游园、双仙公园、唐庄游园综合管理服务竞争性磋商文件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972050" cy="3657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65593" name=""/>
                        <pic:cNvPicPr>
                          <a:picLocks noChangeAspect="1"/>
                        </pic:cNvPicPr>
                        <pic:nvPr/>
                      </pic:nvPicPr>
                      <pic:blipFill>
                        <a:blip/>
                        <a:stretch/>
                      </pic:blipFill>
                      <pic:spPr bwMode="auto">
                        <a:xfrm>
                          <a:off x="0" y="0"/>
                          <a:ext cx="4972050" cy="365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1.5pt;height:288.0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93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jc w:val="center"/>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采购人：扬州市江都区住房和城乡建设局</w:t>
      </w:r>
      <w:r/>
    </w:p>
    <w:p>
      <w:pPr>
        <w:ind w:left="0" w:right="0" w:firstLine="0"/>
        <w:jc w:val="center"/>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代理机构：江苏誉森建设项目管理有限公司</w:t>
      </w:r>
      <w:r/>
    </w:p>
    <w:p>
      <w:pPr>
        <w:pStyle w:val="64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93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二〇二五年十月</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line="85" w:lineRule="atLeast"/>
        <w:tabs>
          <w:tab w:val="left" w:pos="9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竞争性磋商采购公告</w:t>
      </w:r>
      <w:r>
        <w:rPr>
          <w:rFonts w:ascii="Calibri" w:hAnsi="Calibri" w:eastAsia="Calibri" w:cs="Calibri"/>
          <w:color w:val="000000"/>
          <w:sz w:val="28"/>
        </w:rPr>
        <w:tab/>
      </w:r>
      <w:r/>
    </w:p>
    <w:p>
      <w:pPr>
        <w:ind w:left="0" w:right="0" w:firstLine="0"/>
        <w:jc w:val="both"/>
        <w:spacing w:before="0" w:after="0" w:line="85" w:lineRule="atLeast"/>
        <w:tabs>
          <w:tab w:val="left" w:pos="9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磋商须知</w:t>
      </w:r>
      <w:r>
        <w:rPr>
          <w:rFonts w:ascii="Calibri" w:hAnsi="Calibri" w:eastAsia="Calibri" w:cs="Calibri"/>
          <w:color w:val="000000"/>
          <w:sz w:val="28"/>
        </w:rPr>
        <w:tab/>
      </w:r>
      <w:r/>
    </w:p>
    <w:p>
      <w:pPr>
        <w:ind w:left="0" w:right="0" w:firstLine="0"/>
        <w:jc w:val="both"/>
        <w:spacing w:before="0" w:after="0" w:line="85" w:lineRule="atLeast"/>
        <w:tabs>
          <w:tab w:val="left" w:pos="9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合同条款及格式</w:t>
      </w:r>
      <w:r>
        <w:rPr>
          <w:rFonts w:ascii="Calibri" w:hAnsi="Calibri" w:eastAsia="Calibri" w:cs="Calibri"/>
          <w:color w:val="000000"/>
          <w:sz w:val="28"/>
        </w:rPr>
        <w:tab/>
      </w:r>
      <w:r/>
    </w:p>
    <w:p>
      <w:pPr>
        <w:ind w:left="0" w:right="0" w:firstLine="0"/>
        <w:jc w:val="both"/>
        <w:spacing w:before="0" w:after="0" w:line="85" w:lineRule="atLeast"/>
        <w:tabs>
          <w:tab w:val="left" w:pos="9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项目需求</w:t>
      </w:r>
      <w:r>
        <w:rPr>
          <w:rFonts w:ascii="Calibri" w:hAnsi="Calibri" w:eastAsia="Calibri" w:cs="Calibri"/>
          <w:color w:val="000000"/>
          <w:sz w:val="28"/>
        </w:rPr>
        <w:tab/>
      </w:r>
      <w:r/>
    </w:p>
    <w:p>
      <w:pPr>
        <w:ind w:left="0" w:right="0" w:firstLine="0"/>
        <w:jc w:val="both"/>
        <w:spacing w:before="0" w:after="0" w:line="85" w:lineRule="atLeast"/>
        <w:tabs>
          <w:tab w:val="left" w:pos="9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评审方法及评审标准</w:t>
      </w:r>
      <w:r>
        <w:rPr>
          <w:rFonts w:ascii="Calibri" w:hAnsi="Calibri" w:eastAsia="Calibri" w:cs="Calibri"/>
          <w:color w:val="000000"/>
          <w:sz w:val="28"/>
        </w:rPr>
        <w:tab/>
      </w:r>
      <w:r/>
    </w:p>
    <w:p>
      <w:pPr>
        <w:ind w:left="0" w:right="0" w:firstLine="0"/>
        <w:jc w:val="both"/>
        <w:spacing w:before="0" w:after="0" w:line="85" w:lineRule="atLeast"/>
        <w:tabs>
          <w:tab w:val="left" w:pos="9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竞争性磋商响应文件格式</w:t>
      </w:r>
      <w:r>
        <w:rPr>
          <w:rFonts w:ascii="Calibri" w:hAnsi="Calibri" w:eastAsia="Calibri" w:cs="Calibri"/>
          <w:color w:val="000000"/>
          <w:sz w:val="28"/>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SimSun" w:hAnsi="SimSun" w:eastAsia="SimSun" w:cs="SimSun"/>
          <w:b/>
          <w:color w:val="000000"/>
          <w:sz w:val="32"/>
        </w:rPr>
        <w:t xml:space="preserve">人民生态园、双拥公园、老通扬运河北侧游园、龙川北路25米游园、双仙公园、唐庄游园综合管理服务的竞争性磋商采购公告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2"/>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2"/>
        </w:rPr>
        <w:t xml:space="preserve">项目概况：</w:t>
      </w:r>
      <w:r/>
    </w:p>
    <w:p>
      <w:pPr>
        <w:ind w:left="0" w:right="0" w:firstLine="42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（人民生态园、双拥公园、老通扬运河北侧游园、龙川北路25米游园、双仙公园、唐庄游园综合管理服务）</w:t>
      </w:r>
      <w:r>
        <w:rPr>
          <w:rFonts w:ascii="SimSun" w:hAnsi="SimSun" w:eastAsia="SimSun" w:cs="SimSun"/>
          <w:color w:val="000000"/>
          <w:sz w:val="22"/>
        </w:rPr>
        <w:t xml:space="preserve">采购项目的潜在供应商</w:t>
      </w:r>
      <w:r>
        <w:rPr>
          <w:rFonts w:ascii="SimSun" w:hAnsi="SimSun" w:eastAsia="SimSun" w:cs="SimSun"/>
          <w:color w:val="000000"/>
          <w:sz w:val="22"/>
          <w:u w:val="single"/>
        </w:rPr>
        <w:t xml:space="preserve">可在“扬州市政府采购网”、“江苏省政府采购网”、自行免费下载</w:t>
      </w:r>
      <w:r>
        <w:rPr>
          <w:rFonts w:ascii="SimSun" w:hAnsi="SimSun" w:eastAsia="SimSun" w:cs="SimSun"/>
          <w:color w:val="000000"/>
          <w:sz w:val="22"/>
        </w:rPr>
        <w:t xml:space="preserve">采购文件，并于</w:t>
      </w:r>
      <w:r>
        <w:rPr>
          <w:rFonts w:ascii="SimSun" w:hAnsi="SimSun" w:eastAsia="SimSun" w:cs="SimSun"/>
          <w:color w:val="000000"/>
          <w:sz w:val="22"/>
          <w:u w:val="single"/>
        </w:rPr>
        <w:t xml:space="preserve">2025年11月10日14时30分</w:t>
      </w:r>
      <w:r>
        <w:rPr>
          <w:rFonts w:ascii="SimSun" w:hAnsi="SimSun" w:eastAsia="SimSun" w:cs="SimSun"/>
          <w:color w:val="000000"/>
          <w:sz w:val="22"/>
        </w:rPr>
        <w:t xml:space="preserve">（北京时间）前提交响应文件。</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 </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一、项目基本情况</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项目编号：JSZC-321012-JSYS-C2025-0003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项目名称：人民生态园、双拥公园、老通扬运河北侧游园、龙川北路25米游园、双仙公园、唐庄游园综合管理服务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采购方式：竞争性磋商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预算金额：199.664871万元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最高限价（如有）：199.664871万元 </w:t>
      </w:r>
      <w:r>
        <w:rPr>
          <w:rFonts w:ascii="SimSun" w:hAnsi="SimSun" w:eastAsia="SimSun" w:cs="SimSun"/>
          <w:color w:val="000000"/>
          <w:sz w:val="22"/>
          <w:highlight w:val="white"/>
        </w:rPr>
        <w:t xml:space="preserve">，</w:t>
      </w:r>
      <w:r>
        <w:rPr>
          <w:rFonts w:ascii="SimSun" w:hAnsi="SimSun" w:eastAsia="SimSun" w:cs="SimSun"/>
          <w:color w:val="000000"/>
          <w:sz w:val="22"/>
        </w:rPr>
        <w:t xml:space="preserve">报价高于最高限价的为无效标。</w:t>
      </w:r>
      <w:r>
        <w:rPr>
          <w:sz w:val="22"/>
        </w:rPr>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采购需求：</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合同履行期限：12个月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本项目（是/否）接受联合体：否 </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二、申请人的资格要求：</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（一）满足《中华人民共和国政府采购法》第二十二条规定：</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1.法人或者其他组织的营业执照等证明文件，自然人的身份证明（身份证为正、反面）</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2.依法缴纳职工社会保障资金的证明材料（可提供“基本资格条件承诺函”）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3.依法纳税的缴款凭证（可提供“基本资格条件承诺函”）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4.具有良好的商业信誉和健全的财务会计制度（可提供“基本资格条件承诺函”）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5.具备履行合同所必需的设备和专业技术能力（可提供“基本资格条件承诺函”）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6.参加本次政府采购活动前3年内在经营活动中没有重大违法记录的书面声明（可提供“基本资格条件承诺函”）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7.未被“信用中国”网站、“中国政府采购网”列入失信被执行人、重大税收违法案件当事人名单、政府采购严重违法失信行为记录名单（可提供“基本资格条件承诺函”）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8.供应商信用承诺函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9.磋商响应函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10.法人授权书</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（二）落实政府采购政策需满足的资格要求：</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1.根据《政府采购促进中小企业发展管理办法》的规定，本项目专门面向中小企业采购，供应商投标时须提供《中小企业声明函》，《中小企业声明函》不符合要求或未提供的，响应文件无效；</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（三）本项目的特定资格要求：</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本项目无特定资格</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三、获取采购文件</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时间：自磋商文件公告发布之日起5个工作日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地点：“江苏省政府采购网”、“扬州市政府采购网”、“江都区政府采购网”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方式：政府采购管理交易系统（苏采云） </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售价：0.00元 </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四、响应文件提交</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截止时间：2025-11-</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10</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14:30 （北京时间）</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地点：“苏采云”系统 </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五、开启</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时间：2025-11-</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10 14:30 （北京时间）</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地点：扬州市江都区仙女镇文昌东路1175号7楼716江苏誉森建设项目管理有限公司开标室 </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六、公告期限</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自本公告发布之日起3个工作日。</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七、其他补充事宜</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（一）获取采购文件</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1.时间：自采购公告发布之日起5个工作日。5个工作日后仍可下载采购文件，但不作为供应商权益受到损害的证明材料和依据。</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2.获取方式：本项目采用网上注册登记方式。</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3.潜在供应商访问政府采购管理交易系统（苏采云）的网络地址和方法：</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（2）“CA数字证书”的获取：供应商需办理CA锁，“苏采云”系统目前仅支持“苏采云”系统下的政务CA，省内各地区办理的“苏采云”系统下的政务CA全省通用。</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（3）“CA数字证书”的办理材料以及供应商操作手册详见：</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http://zfcg.yangzhou.gov.cn/zfcg/xzzx/202309/4d7de1f7865f4a2894fc22bc452f94d8.shtml。</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（4）潜在供应商访问“苏采云”系统的网络地址和方法：“苏采云”系统的网址：http://jszfcg.jsczt.cn/。</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（5）采购文件（后缀名为“.kedt”）、供应商操作手册及政府采购客户端工具也可通过“苏采云”系统--已报名项目--报名详情页面内相应链接进行下载。</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（6）招标代理机构（采购代理机构）将数据电文形式的采购文件加载至“苏采云”系统，供潜在供应商下载或者查阅。     </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（7）苏采云系统使用谷歌浏览器参与不见面开标。</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（二）其他</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2.供应商如确定参加磋商，可自行下载采购文件及有关资料，按照《操作手册》进行注册，领取CA和办理电子签章，并按《操作手册》要求制作、上传电子投标文件，技术支持联系方式：13813140731。</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4.供应商对于投标产品的包装应按照“财办库〔2020〕123号《关于印发《商品包装政府采购需求标准（试行）》、《快递包装政府采购需求标准（试行）》的通知》”执行。</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5.落实好政府采购履约资金扶持政策。中标/成交供应商可凭政府采购合同办理融资贷款，详见江苏政府采购网“政采贷”专栏。</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2"/>
        </w:rPr>
        <w:t xml:space="preserve">采购节能产品、环境标志产品。</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7.潜在供应商对采购文件项目需求部分的询问、质疑请向采购人提出，由采购人负责答复。</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8.本次采购不收取保证金。</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9.有关本次采购的事项若存在变动或修改，敬请及时关注“扬州市政府采购网”、”江苏省政府采购网”发布的信息。</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10.本项目采购文件中所有斜体下划线部分为实质性条款，如不满足，则为无效响应。</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11.本次招标不收取投标保证金。</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12.本项目招标文件中所有斜体下划线部分为实质性条款，如不满足，则为无效投标。</w:t>
      </w:r>
      <w:r/>
    </w:p>
    <w:p>
      <w:pPr>
        <w:pStyle w:val="644"/>
        <w:ind w:left="0" w:right="0" w:firstLine="0"/>
        <w:jc w:val="both"/>
        <w:spacing w:before="0" w:after="18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八、凡对本次采购提出询问，请按以下方式联系。</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1.采购人信息</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单位名称：扬州市江都区住房和城乡建设局机关</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单位地址：江都区仙女镇龙川北路70号</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联系人：滕维林</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0"/>
        <w:jc w:val="both"/>
        <w:spacing w:before="0" w:after="21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2.采购代理机构信息（如有）</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单位名称：江苏誉森建设项目管理有限公司</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单位地址：扬州市江都区文昌东路1175号佳源银座7楼706室</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联系人：徐女士</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联系电话：0514-86356366</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项目联系人：徐女士</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电话：0514-86356366</w:t>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 </w:t>
      </w:r>
      <w:r>
        <w:rPr>
          <w:rFonts w:ascii="SimSun" w:hAnsi="SimSun" w:eastAsia="SimSun" w:cs="SimSun"/>
          <w:color w:val="000000"/>
          <w:sz w:val="22"/>
        </w:rPr>
        <w:t xml:space="preserve">本次采购采取竞争性磋商方式，本采购文件仅适用于号项目。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2.1 </w:t>
      </w:r>
      <w:r>
        <w:rPr>
          <w:rFonts w:ascii="SimSun" w:hAnsi="SimSun" w:eastAsia="SimSun" w:cs="SimSun"/>
          <w:b/>
          <w:color w:val="000000"/>
          <w:sz w:val="22"/>
        </w:rPr>
        <w:t xml:space="preserve">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2.2</w:t>
      </w:r>
      <w:r>
        <w:rPr>
          <w:rFonts w:ascii="SimSun" w:hAnsi="SimSun" w:eastAsia="SimSun" w:cs="SimSun"/>
          <w:b/>
          <w:color w:val="000000"/>
          <w:sz w:val="22"/>
        </w:rPr>
        <w:t xml:space="preserve">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2.2.1 </w:t>
      </w:r>
      <w:r>
        <w:rPr>
          <w:rFonts w:ascii="SimSun" w:hAnsi="SimSun" w:eastAsia="SimSun" w:cs="SimSun"/>
          <w:color w:val="000000"/>
          <w:sz w:val="22"/>
        </w:rPr>
        <w:t xml:space="preserve">满足采购公告中供应商的资格条件要求的规定。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2.2.2 </w:t>
      </w:r>
      <w:r>
        <w:rPr>
          <w:rFonts w:ascii="SimSun" w:hAnsi="SimSun" w:eastAsia="SimSun" w:cs="SimSun"/>
          <w:color w:val="000000"/>
          <w:sz w:val="22"/>
        </w:rPr>
        <w:t xml:space="preserve">满足本文件实质性条款的规定。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、适用法律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3.1 </w:t>
      </w:r>
      <w:r>
        <w:rPr>
          <w:rFonts w:ascii="SimSun" w:hAnsi="SimSun" w:eastAsia="SimSun" w:cs="SimSun"/>
          <w:b/>
          <w:color w:val="000000"/>
          <w:sz w:val="22"/>
        </w:rPr>
        <w:t xml:space="preserve">本次采购及由此产生的合同受中华人民共和国有关的法律法规制约和保护。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4</w:t>
      </w:r>
      <w:r>
        <w:rPr>
          <w:rFonts w:ascii="SimSun" w:hAnsi="SimSun" w:eastAsia="SimSun" w:cs="SimSun"/>
          <w:b/>
          <w:color w:val="000000"/>
          <w:sz w:val="22"/>
        </w:rPr>
        <w:t xml:space="preserve">、参加磋商费用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 </w:t>
      </w:r>
      <w:r>
        <w:rPr>
          <w:rFonts w:ascii="SimSun" w:hAnsi="SimSun" w:eastAsia="SimSun" w:cs="SimSun"/>
          <w:color w:val="000000"/>
          <w:sz w:val="22"/>
        </w:rPr>
        <w:t xml:space="preserve">供应商应自行承担所有与参加磋商有关的费用，无论磋商过程中的做法和结果如何，（江苏誉森建设项目管理有限公司）</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以下简称代理机构</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w:t>
      </w:r>
      <w:r>
        <w:rPr>
          <w:rFonts w:ascii="SimSun" w:hAnsi="SimSun" w:eastAsia="SimSun" w:cs="SimSun"/>
          <w:color w:val="000000"/>
          <w:sz w:val="22"/>
        </w:rPr>
        <w:t xml:space="preserve">本次采购由成交单位在领取成交通知书前按照苏招协（</w:t>
      </w:r>
      <w:r>
        <w:rPr>
          <w:rFonts w:ascii="Times New Roman" w:hAnsi="Times New Roman" w:eastAsia="Times New Roman" w:cs="Times New Roman"/>
          <w:color w:val="000000"/>
          <w:sz w:val="22"/>
        </w:rPr>
        <w:t xml:space="preserve">2022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号文件标准一次性支付给招标代理机构代理服务费。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）代理服务费以人民币支付；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）代理服务费一次性以电汇、转账等非现金形式支付；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）本项目招标代理费由中标供应商在领取《成交通知书》时向代理机构支付，计费标准按苏招协【2022】002号文件精神执行，此费用含在总报价中，不单列。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称：江苏誉森建设项目管理有限公司</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户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行：招商银行股份有限公司江都支行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w:t>
      </w:r>
      <w:r>
        <w:rPr>
          <w:rFonts w:ascii="SimSun" w:hAnsi="SimSun" w:eastAsia="SimSun" w:cs="SimSun"/>
          <w:color w:val="000000"/>
          <w:sz w:val="21"/>
        </w:rPr>
        <w:t xml:space="preserve"> </w:t>
      </w:r>
      <w:r>
        <w:rPr>
          <w:rFonts w:ascii="SimSun" w:hAnsi="SimSun" w:eastAsia="SimSun" w:cs="SimSun"/>
          <w:color w:val="000000"/>
          <w:sz w:val="22"/>
        </w:rPr>
        <w:t xml:space="preserve">行</w:t>
      </w:r>
      <w:r>
        <w:rPr>
          <w:rFonts w:ascii="SimSun" w:hAnsi="SimSun" w:eastAsia="SimSun" w:cs="SimSun"/>
          <w:color w:val="000000"/>
          <w:sz w:val="21"/>
        </w:rPr>
        <w:t xml:space="preserve"> </w:t>
      </w:r>
      <w:r>
        <w:rPr>
          <w:rFonts w:ascii="SimSun" w:hAnsi="SimSun" w:eastAsia="SimSun" w:cs="SimSun"/>
          <w:color w:val="000000"/>
          <w:sz w:val="22"/>
        </w:rPr>
        <w:t xml:space="preserve">帐</w:t>
      </w:r>
      <w:r>
        <w:rPr>
          <w:rFonts w:ascii="SimSun" w:hAnsi="SimSun" w:eastAsia="SimSun" w:cs="SimSun"/>
          <w:color w:val="000000"/>
          <w:sz w:val="21"/>
        </w:rPr>
        <w:t xml:space="preserve"> </w:t>
      </w:r>
      <w:r>
        <w:rPr>
          <w:rFonts w:ascii="SimSun" w:hAnsi="SimSun" w:eastAsia="SimSun" w:cs="SimSun"/>
          <w:color w:val="000000"/>
          <w:sz w:val="22"/>
        </w:rPr>
        <w:t xml:space="preserve">号：</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613900365010555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专家评审费按扬财购【</w:t>
      </w:r>
      <w:r>
        <w:rPr>
          <w:rFonts w:ascii="Times New Roman" w:hAnsi="Times New Roman" w:eastAsia="Times New Roman" w:cs="Times New Roman"/>
          <w:color w:val="000000"/>
          <w:sz w:val="21"/>
        </w:rPr>
        <w:t xml:space="preserve">2020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40 </w:t>
      </w:r>
      <w:r>
        <w:rPr>
          <w:rFonts w:ascii="SimSun" w:hAnsi="SimSun" w:eastAsia="SimSun" w:cs="SimSun"/>
          <w:color w:val="000000"/>
          <w:sz w:val="22"/>
        </w:rPr>
        <w:t xml:space="preserve">号文《关于进一步规范扬州市政府采购专家评审费标准的通知》执行。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、采购文件的约束力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 </w:t>
      </w:r>
      <w:r>
        <w:rPr>
          <w:rFonts w:ascii="SimSun" w:hAnsi="SimSun" w:eastAsia="SimSun" w:cs="SimSun"/>
          <w:color w:val="000000"/>
          <w:sz w:val="22"/>
        </w:rPr>
        <w:t xml:space="preserve">供应商一旦参加本项目采购活动，即被认为接受了本采购文件的规定和约束。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、采购文件构成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 </w:t>
      </w:r>
      <w:r>
        <w:rPr>
          <w:rFonts w:ascii="SimSun" w:hAnsi="SimSun" w:eastAsia="SimSun" w:cs="SimSun"/>
          <w:color w:val="000000"/>
          <w:sz w:val="22"/>
        </w:rPr>
        <w:t xml:space="preserve">采购文件有以下部分组成：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）采购公告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）磋商须知</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）评审方法与评审标准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）竞争性磋商响应文件格式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请仔细检查采购文件是否齐全，如有缺漏请立即与代理机构联系解决。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 </w:t>
      </w:r>
      <w:r>
        <w:rPr>
          <w:rFonts w:ascii="SimSun" w:hAnsi="SimSun" w:eastAsia="SimSun" w:cs="SimSun"/>
          <w:color w:val="000000"/>
          <w:sz w:val="22"/>
        </w:rPr>
        <w:t xml:space="preserve">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 </w:t>
      </w:r>
      <w:r>
        <w:rPr>
          <w:rFonts w:ascii="SimSun" w:hAnsi="SimSun" w:eastAsia="SimSun" w:cs="SimSun"/>
          <w:color w:val="000000"/>
          <w:sz w:val="22"/>
        </w:rPr>
        <w:t xml:space="preserve">采购文件如果要求供应商提交备选响应方案的，供应商可以提交备选方案；否则，备选方案将被拒绝。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6.4 </w:t>
      </w:r>
      <w:r>
        <w:rPr>
          <w:rFonts w:ascii="SimSun" w:hAnsi="SimSun" w:eastAsia="SimSun" w:cs="SimSun"/>
          <w:color w:val="000000"/>
          <w:sz w:val="22"/>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b/>
          <w:color w:val="000000"/>
          <w:sz w:val="22"/>
        </w:rPr>
        <w:t xml:space="preserve">、</w:t>
      </w:r>
      <w:r>
        <w:rPr>
          <w:rFonts w:ascii="SimSun" w:hAnsi="SimSun" w:eastAsia="SimSun" w:cs="SimSun"/>
          <w:color w:val="000000"/>
          <w:sz w:val="22"/>
        </w:rPr>
        <w:t xml:space="preserve">采购文件的澄清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7.1 </w:t>
      </w:r>
      <w:r>
        <w:rPr>
          <w:rFonts w:ascii="SimSun" w:hAnsi="SimSun" w:eastAsia="SimSun" w:cs="SimSun"/>
          <w:color w:val="000000"/>
          <w:sz w:val="22"/>
        </w:rPr>
        <w:t xml:space="preserve">任何要求对采购文件进行澄清的供应商，应在提交首次响应文件截止时间至少</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日前按采购公告中的通讯地址，以书面形式通知代理机构。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b/>
          <w:color w:val="000000"/>
          <w:sz w:val="22"/>
        </w:rPr>
        <w:t xml:space="preserve">、</w:t>
      </w:r>
      <w:r>
        <w:rPr>
          <w:rFonts w:ascii="SimSun" w:hAnsi="SimSun" w:eastAsia="SimSun" w:cs="SimSun"/>
          <w:color w:val="000000"/>
          <w:sz w:val="22"/>
        </w:rPr>
        <w:t xml:space="preserve">采购文件的修改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8.1 </w:t>
      </w:r>
      <w:r>
        <w:rPr>
          <w:rFonts w:ascii="SimSun" w:hAnsi="SimSun" w:eastAsia="SimSun" w:cs="SimSun"/>
          <w:color w:val="000000"/>
          <w:sz w:val="22"/>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日前，通知所有获取磋商文件的供应商；不足</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日的，采购人、采购代理机构应当顺延提交首次响应文件截止时间。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8.2</w:t>
      </w:r>
      <w:r>
        <w:rPr>
          <w:rFonts w:ascii="SimSun" w:hAnsi="SimSun" w:eastAsia="SimSun" w:cs="SimSun"/>
          <w:color w:val="000000"/>
          <w:sz w:val="22"/>
        </w:rPr>
        <w:t xml:space="preserve">采购文件的修改将在“扬州市政府采购网”、“江苏省政府采购网”公布，补充文件将作为采购文件的组成部分，并对供应商具有约束力。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、采购文件的语言、度量衡单位、货币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9.1</w:t>
      </w:r>
      <w:r>
        <w:rPr>
          <w:rFonts w:ascii="SimSun" w:hAnsi="SimSun" w:eastAsia="SimSun" w:cs="SimSun"/>
          <w:color w:val="000000"/>
          <w:sz w:val="22"/>
        </w:rPr>
        <w:t xml:space="preserve">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9.2 </w:t>
      </w:r>
      <w:r>
        <w:rPr>
          <w:rFonts w:ascii="SimSun" w:hAnsi="SimSun" w:eastAsia="SimSun" w:cs="SimSun"/>
          <w:color w:val="000000"/>
          <w:sz w:val="22"/>
        </w:rPr>
        <w:t xml:space="preserve">除技术性能另有规定外，采购文件所使用的度量衡单位，均须采用国家法定计量单位。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9.3</w:t>
      </w:r>
      <w:r>
        <w:rPr>
          <w:rFonts w:ascii="SimSun" w:hAnsi="SimSun" w:eastAsia="SimSun" w:cs="SimSun"/>
          <w:color w:val="000000"/>
          <w:sz w:val="22"/>
        </w:rPr>
        <w:t xml:space="preserve">采购文件中的服务单价和总价无特殊规定的采用人民币报价，以元为单位标注。采购文件中另有规定的按规定执行。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Times New Roman" w:hAnsi="Times New Roman" w:eastAsia="Times New Roman" w:cs="Times New Roman"/>
          <w:color w:val="000000"/>
          <w:sz w:val="21"/>
        </w:rPr>
        <w:t xml:space="preserve">0.1</w:t>
      </w:r>
      <w:r>
        <w:rPr>
          <w:rFonts w:ascii="SimSun" w:hAnsi="SimSun" w:eastAsia="SimSun" w:cs="SimSun"/>
          <w:color w:val="000000"/>
          <w:sz w:val="22"/>
        </w:rPr>
        <w:t xml:space="preserve">磋商文件由以下部分组成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）资格审查响应对照表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）符合性审查响应对照表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）非实质性响应对照表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）磋商响应报价表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）技术参数响应及偏离表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）商务条款响应及偏离表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w:t>
      </w:r>
      <w:r>
        <w:rPr>
          <w:rFonts w:ascii="SimSun" w:hAnsi="SimSun" w:eastAsia="SimSun" w:cs="SimSun"/>
          <w:color w:val="000000"/>
          <w:sz w:val="21"/>
        </w:rPr>
        <w:t xml:space="preserve"> </w:t>
      </w:r>
      <w:r>
        <w:rPr>
          <w:rFonts w:ascii="SimSun" w:hAnsi="SimSun" w:eastAsia="SimSun" w:cs="SimSun"/>
          <w:color w:val="000000"/>
          <w:sz w:val="22"/>
        </w:rPr>
        <w:t xml:space="preserve">（供应商认为有必要提供的声明和文件，如有自拟并自行添加。设计方案）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10.2 </w:t>
      </w:r>
      <w:r>
        <w:rPr>
          <w:rFonts w:ascii="SimSun" w:hAnsi="SimSun" w:eastAsia="SimSun" w:cs="SimSun"/>
          <w:b/>
          <w:color w:val="000000"/>
          <w:sz w:val="22"/>
        </w:rPr>
        <w:t xml:space="preserve">供应商应当根据采购文件要求编制响应文件，响应文件应对采购文件提出的要求和条件作出响应，并在相应的响应文件中逐条标明满足与否。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rPr>
          <w:rFonts w:ascii="SimSun" w:hAnsi="SimSun" w:eastAsia="SimSun" w:cs="SimSun"/>
          <w:color w:val="000000"/>
          <w:sz w:val="22"/>
        </w:rPr>
        <w:t xml:space="preserve">、证明供应商资格及符合采购文件规定的文件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w:t>
      </w:r>
      <w:r>
        <w:rPr>
          <w:rFonts w:ascii="SimSun" w:hAnsi="SimSun" w:eastAsia="SimSun" w:cs="SimSun"/>
          <w:color w:val="000000"/>
          <w:sz w:val="22"/>
        </w:rPr>
        <w:t xml:space="preserve">供应商应按要求提交资格证明文件及符合采购文件规定的文件。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w:t>
      </w:r>
      <w:r>
        <w:rPr>
          <w:rFonts w:ascii="SimSun" w:hAnsi="SimSun" w:eastAsia="SimSun" w:cs="SimSun"/>
          <w:color w:val="000000"/>
          <w:sz w:val="22"/>
        </w:rPr>
        <w:t xml:space="preserve">供应商应提交证明其有资格参加磋商和成交后有能力独立履行合同的文件。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w:t>
      </w:r>
      <w:r>
        <w:rPr>
          <w:rFonts w:ascii="SimSun" w:hAnsi="SimSun" w:eastAsia="SimSun" w:cs="SimSun"/>
          <w:color w:val="000000"/>
          <w:sz w:val="22"/>
        </w:rPr>
        <w:t xml:space="preserve">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11.4</w:t>
      </w:r>
      <w:r>
        <w:rPr>
          <w:rFonts w:ascii="SimSun" w:hAnsi="SimSun" w:eastAsia="SimSun" w:cs="SimSun"/>
          <w:color w:val="000000"/>
          <w:sz w:val="22"/>
        </w:rPr>
        <w:t xml:space="preserve">供应商应提交根据合同要求提供的证明服务质量合格以及符合采购文件规定的证明文件。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11.5</w:t>
      </w:r>
      <w:r>
        <w:rPr>
          <w:rFonts w:ascii="SimSun" w:hAnsi="SimSun" w:eastAsia="SimSun" w:cs="SimSun"/>
          <w:color w:val="000000"/>
          <w:sz w:val="22"/>
        </w:rPr>
        <w:t xml:space="preserve">证明供应商所提供服务与采购文件的要求相一致的文件可以是手册、图纸、文字资料和数据。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、磋商响应报价表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 </w:t>
      </w:r>
      <w:r>
        <w:rPr>
          <w:rFonts w:ascii="SimSun" w:hAnsi="SimSun" w:eastAsia="SimSun" w:cs="SimSun"/>
          <w:color w:val="000000"/>
          <w:sz w:val="22"/>
        </w:rPr>
        <w:t xml:space="preserve">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 </w:t>
      </w:r>
      <w:r>
        <w:rPr>
          <w:rFonts w:ascii="SimSun" w:hAnsi="SimSun" w:eastAsia="SimSun" w:cs="SimSun"/>
          <w:color w:val="000000"/>
          <w:sz w:val="22"/>
        </w:rPr>
        <w:t xml:space="preserve">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采购人需求的服务供应、安装，调试及有关技术服务等。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12.3</w:t>
      </w:r>
      <w:r>
        <w:rPr>
          <w:rFonts w:ascii="SimSun" w:hAnsi="SimSun" w:eastAsia="SimSun" w:cs="SimSun"/>
          <w:color w:val="000000"/>
          <w:sz w:val="22"/>
        </w:rPr>
        <w:t xml:space="preserve">其它费用处理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采购文件未列明，而供应商认为必需的费用也需列入报价。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13</w:t>
      </w:r>
      <w:r>
        <w:rPr>
          <w:rFonts w:ascii="SimSun" w:hAnsi="SimSun" w:eastAsia="SimSun" w:cs="SimSun"/>
          <w:b/>
          <w:color w:val="000000"/>
          <w:sz w:val="22"/>
        </w:rPr>
        <w:t xml:space="preserve">、技术参数响应及偏离表、商务条款响应及偏离表及磋商服务说明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 </w:t>
      </w:r>
      <w:r>
        <w:rPr>
          <w:rFonts w:ascii="SimSun" w:hAnsi="SimSun" w:eastAsia="SimSun" w:cs="SimSun"/>
          <w:color w:val="000000"/>
          <w:sz w:val="22"/>
        </w:rPr>
        <w:t xml:space="preserve">对采购文件中的技术与商务条款要求逐项作出响应或偏离，并说明原因；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13.2 </w:t>
      </w:r>
      <w:r>
        <w:rPr>
          <w:rFonts w:ascii="SimSun" w:hAnsi="SimSun" w:eastAsia="SimSun" w:cs="SimSun"/>
          <w:color w:val="000000"/>
          <w:sz w:val="22"/>
        </w:rPr>
        <w:t xml:space="preserve">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13.3 </w:t>
      </w:r>
      <w:r>
        <w:rPr>
          <w:rFonts w:ascii="SimSun" w:hAnsi="SimSun" w:eastAsia="SimSun" w:cs="SimSun"/>
          <w:color w:val="000000"/>
          <w:sz w:val="22"/>
        </w:rPr>
        <w:t xml:space="preserve">详细阐述所投服务的主要组成部分、功能设计、实现思路及关键技术；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13.4 </w:t>
      </w:r>
      <w:r>
        <w:rPr>
          <w:rFonts w:ascii="SimSun" w:hAnsi="SimSun" w:eastAsia="SimSun" w:cs="SimSun"/>
          <w:color w:val="000000"/>
          <w:sz w:val="22"/>
        </w:rPr>
        <w:t xml:space="preserve">供应商认为需要的其他技术文件或说明。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14</w:t>
      </w:r>
      <w:r>
        <w:rPr>
          <w:rFonts w:ascii="SimSun" w:hAnsi="SimSun" w:eastAsia="SimSun" w:cs="SimSun"/>
          <w:b/>
          <w:color w:val="000000"/>
          <w:sz w:val="22"/>
        </w:rPr>
        <w:t xml:space="preserve">、服务承诺及售后服务机构、人员的情况介绍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供应商的服务承诺应按不低于采购文件中商务要求的标准。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14.2</w:t>
      </w:r>
      <w:r>
        <w:rPr>
          <w:rFonts w:ascii="SimSun" w:hAnsi="SimSun" w:eastAsia="SimSun" w:cs="SimSun"/>
          <w:color w:val="000000"/>
          <w:sz w:val="22"/>
        </w:rPr>
        <w:t xml:space="preserve">提供供应商有关售后服务的管理制度、售后服务机构的分布情况、售后服务人员的数量、素质、技术水平及售后服务的反应能力。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 </w:t>
      </w:r>
      <w:r>
        <w:rPr>
          <w:rFonts w:ascii="SimSun" w:hAnsi="SimSun" w:eastAsia="SimSun" w:cs="SimSun"/>
          <w:color w:val="000000"/>
          <w:sz w:val="22"/>
        </w:rPr>
        <w:t xml:space="preserve">供应商应按照扬州市政府采购交易管理系统提供的格式完整、正确填写磋商响应函。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、磋商响应有效期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 </w:t>
      </w:r>
      <w:r>
        <w:rPr>
          <w:rFonts w:ascii="SimSun" w:hAnsi="SimSun" w:eastAsia="SimSun" w:cs="SimSun"/>
          <w:color w:val="000000"/>
          <w:sz w:val="22"/>
        </w:rPr>
        <w:t xml:space="preserve">磋商响应有效期为代理机构规定的响应文件接收截止时间后</w:t>
      </w:r>
      <w:r>
        <w:rPr>
          <w:rFonts w:ascii="SimSun" w:hAnsi="SimSun" w:eastAsia="SimSun" w:cs="SimSun"/>
          <w:b/>
          <w:color w:val="000000"/>
          <w:sz w:val="22"/>
          <w:u w:val="single"/>
        </w:rPr>
        <w:t xml:space="preserve">六十（</w:t>
      </w:r>
      <w:r>
        <w:rPr>
          <w:rFonts w:ascii="Times New Roman" w:hAnsi="Times New Roman" w:eastAsia="Times New Roman" w:cs="Times New Roman"/>
          <w:b/>
          <w:color w:val="000000"/>
          <w:sz w:val="22"/>
          <w:u w:val="single"/>
        </w:rPr>
        <w:t xml:space="preserve">60</w:t>
      </w:r>
      <w:r>
        <w:rPr>
          <w:rFonts w:ascii="SimSun" w:hAnsi="SimSun" w:eastAsia="SimSun" w:cs="SimSun"/>
          <w:b/>
          <w:color w:val="000000"/>
          <w:sz w:val="22"/>
          <w:u w:val="single"/>
        </w:rPr>
        <w:t xml:space="preserve">）天</w:t>
      </w:r>
      <w:r>
        <w:rPr>
          <w:rFonts w:ascii="SimSun" w:hAnsi="SimSun" w:eastAsia="SimSun" w:cs="SimSun"/>
          <w:color w:val="000000"/>
          <w:sz w:val="22"/>
        </w:rPr>
        <w:t xml:space="preserve">。磋商响应有效期比规定短的将被视为非实质性响应性而予以拒绝。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16.2 </w:t>
      </w:r>
      <w:r>
        <w:rPr>
          <w:rFonts w:ascii="SimSun" w:hAnsi="SimSun" w:eastAsia="SimSun" w:cs="SimSun"/>
          <w:color w:val="000000"/>
          <w:sz w:val="22"/>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17</w:t>
      </w:r>
      <w:r>
        <w:rPr>
          <w:rFonts w:ascii="SimSun" w:hAnsi="SimSun" w:eastAsia="SimSun" w:cs="SimSun"/>
          <w:color w:val="000000"/>
          <w:sz w:val="22"/>
          <w:u w:val="none"/>
        </w:rPr>
        <w:t xml:space="preserve">、响应文件</w:t>
      </w:r>
      <w:r>
        <w:rPr>
          <w:rFonts w:ascii="SimSun" w:hAnsi="SimSun" w:eastAsia="SimSun" w:cs="SimSun"/>
          <w:color w:val="000000"/>
          <w:sz w:val="22"/>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17.1 </w:t>
      </w:r>
      <w:r>
        <w:rPr>
          <w:rFonts w:ascii="SimSun" w:hAnsi="SimSun" w:eastAsia="SimSun" w:cs="SimSun"/>
          <w:color w:val="000000"/>
          <w:sz w:val="22"/>
        </w:rPr>
        <w:t xml:space="preserve">电子响应文件的递交供应商应当按照《操作手册》规定，在磋商响应截止时间前制作并上传电子响应文件。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17.2政府采购管理交易系统（苏采云）相关要求是本采购文件的组成部分。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17.3供应商应对 CA 证书妥善保管，如被他人盗用投标，因此带来的结果均由供应商自行承担。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17.4供应商应当对采购文件提出的要求和条件作出实质性响应，并在电子投标系统逐条应答。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17.5供应商应对要求提供的资格证明文件（如资质证书、资格证书）、技术资料（如白皮书、彩页、手册、检测报告等）原件扫描上传至投标系统。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17.6各供应商应在规定时间内凭CA证书进行网上解密。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18</w:t>
      </w:r>
      <w:r>
        <w:rPr>
          <w:rFonts w:ascii="SimSun" w:hAnsi="SimSun" w:eastAsia="SimSun" w:cs="SimSun"/>
          <w:b/>
          <w:color w:val="000000"/>
          <w:sz w:val="22"/>
        </w:rPr>
        <w:t xml:space="preserve">、磋商响应截止日期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2"/>
          <w:u w:val="single"/>
        </w:rPr>
        <w:t xml:space="preserve">18.1</w:t>
      </w:r>
      <w:r>
        <w:rPr>
          <w:rFonts w:ascii="SimSun" w:hAnsi="SimSun" w:eastAsia="SimSun" w:cs="SimSun"/>
          <w:i/>
          <w:color w:val="000000"/>
          <w:sz w:val="21"/>
          <w:u w:val="single"/>
        </w:rPr>
        <w:t xml:space="preserve"> </w:t>
      </w:r>
      <w:r>
        <w:rPr>
          <w:rFonts w:ascii="SimSun" w:hAnsi="SimSun" w:eastAsia="SimSun" w:cs="SimSun"/>
          <w:i/>
          <w:color w:val="000000"/>
          <w:sz w:val="22"/>
          <w:u w:val="single"/>
        </w:rPr>
        <w:t xml:space="preserve">供应商上传电子响应文件的时间不得迟于采购公告中规定的磋商响应截止时间。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18.2 </w:t>
      </w:r>
      <w:r>
        <w:rPr>
          <w:rFonts w:ascii="SimSun" w:hAnsi="SimSun" w:eastAsia="SimSun" w:cs="SimSun"/>
          <w:color w:val="000000"/>
          <w:sz w:val="22"/>
        </w:rPr>
        <w:t xml:space="preserve">代理机构可以按照规定，通过修改采购文件延长磋商截止日期，在此情况下，供应商的所有权利和义务以及供应商受制的截止日期均应以延长后新的截止日期为准。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19</w:t>
      </w:r>
      <w:r>
        <w:rPr>
          <w:rFonts w:ascii="SimSun" w:hAnsi="SimSun" w:eastAsia="SimSun" w:cs="SimSun"/>
          <w:color w:val="000000"/>
          <w:sz w:val="22"/>
          <w:u w:val="none"/>
        </w:rPr>
        <w:t xml:space="preserve">、响应文件</w:t>
      </w:r>
      <w:r>
        <w:rPr>
          <w:rFonts w:ascii="SimSun" w:hAnsi="SimSun" w:eastAsia="SimSun" w:cs="SimSun"/>
          <w:color w:val="000000"/>
          <w:sz w:val="22"/>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19.1</w:t>
      </w:r>
      <w:r>
        <w:rPr>
          <w:rFonts w:ascii="SimSun" w:hAnsi="SimSun" w:eastAsia="SimSun" w:cs="SimSun"/>
          <w:color w:val="000000"/>
          <w:sz w:val="22"/>
        </w:rPr>
        <w:t xml:space="preserve">代理机构拒绝接收在其规定的磋商截止时间后上传的任何响应文件。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20</w:t>
      </w:r>
      <w:r>
        <w:rPr>
          <w:rFonts w:ascii="SimSun" w:hAnsi="SimSun" w:eastAsia="SimSun" w:cs="SimSun"/>
          <w:color w:val="000000"/>
          <w:sz w:val="22"/>
          <w:u w:val="none"/>
        </w:rPr>
        <w:t xml:space="preserve">、响应文件的撤回和修改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 </w:t>
      </w:r>
      <w:r>
        <w:rPr>
          <w:rFonts w:ascii="SimSun" w:hAnsi="SimSun" w:eastAsia="SimSun" w:cs="SimSun"/>
          <w:color w:val="000000"/>
          <w:sz w:val="22"/>
        </w:rPr>
        <w:t xml:space="preserve">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20.1.1 </w:t>
      </w:r>
      <w:r>
        <w:rPr>
          <w:rFonts w:ascii="SimSun" w:hAnsi="SimSun" w:eastAsia="SimSun" w:cs="SimSun"/>
          <w:color w:val="000000"/>
          <w:sz w:val="22"/>
        </w:rPr>
        <w:t xml:space="preserve">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供应商可在磋商截止时间前，撤回其电子响应文件，具体操作方法见《操作手册》。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20.1.2 </w:t>
      </w:r>
      <w:r>
        <w:rPr>
          <w:rFonts w:ascii="SimSun" w:hAnsi="SimSun" w:eastAsia="SimSun" w:cs="SimSun"/>
          <w:color w:val="000000"/>
          <w:sz w:val="22"/>
        </w:rPr>
        <w:t xml:space="preserve">供应商撤回电子响应文件，则认为其不再参与本项目磋商谈判。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20.2 </w:t>
      </w:r>
      <w:r>
        <w:rPr>
          <w:rFonts w:ascii="SimSun" w:hAnsi="SimSun" w:eastAsia="SimSun" w:cs="SimSun"/>
          <w:color w:val="000000"/>
          <w:sz w:val="22"/>
        </w:rPr>
        <w:t xml:space="preserve">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20.3 </w:t>
      </w:r>
      <w:r>
        <w:rPr>
          <w:rFonts w:ascii="SimSun" w:hAnsi="SimSun" w:eastAsia="SimSun" w:cs="SimSun"/>
          <w:color w:val="000000"/>
          <w:sz w:val="22"/>
        </w:rPr>
        <w:t xml:space="preserve">在磋商截止时间之后，供应商不得对其电子响应文件作任何修改。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20.4 </w:t>
      </w:r>
      <w:r>
        <w:rPr>
          <w:rFonts w:ascii="SimSun" w:hAnsi="SimSun" w:eastAsia="SimSun" w:cs="SimSun"/>
          <w:color w:val="000000"/>
          <w:sz w:val="22"/>
        </w:rPr>
        <w:t xml:space="preserve">在磋商截止时间至采购文件中规定的磋商有效期满之间的这段时间内，供应商不得撤回其响应文件。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 </w:t>
      </w:r>
      <w:r>
        <w:rPr>
          <w:rFonts w:ascii="SimSun" w:hAnsi="SimSun" w:eastAsia="SimSun" w:cs="SimSun"/>
          <w:color w:val="000000"/>
          <w:sz w:val="22"/>
        </w:rPr>
        <w:t xml:space="preserve">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21.2</w:t>
      </w:r>
      <w:r>
        <w:rPr>
          <w:rFonts w:ascii="SimSun" w:hAnsi="SimSun" w:eastAsia="SimSun" w:cs="SimSun"/>
          <w:color w:val="000000"/>
          <w:sz w:val="22"/>
        </w:rPr>
        <w:t xml:space="preserve">供应商在磋商过程中涉及到的响应文件解密等工作，应按照《操作手册》规定执行。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、磋商小组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22.1</w:t>
      </w:r>
      <w:r>
        <w:rPr>
          <w:rFonts w:ascii="SimSun" w:hAnsi="SimSun" w:eastAsia="SimSun" w:cs="SimSun"/>
          <w:b/>
          <w:color w:val="000000"/>
          <w:sz w:val="21"/>
        </w:rPr>
        <w:t xml:space="preserve"> </w:t>
      </w:r>
      <w:r>
        <w:rPr>
          <w:rFonts w:ascii="SimSun" w:hAnsi="SimSun" w:eastAsia="SimSun" w:cs="SimSun"/>
          <w:color w:val="000000"/>
          <w:sz w:val="22"/>
        </w:rPr>
        <w:t xml:space="preserve">磋商开始后，代理机构将立即组织磋商小组进行评审。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22.2</w:t>
      </w:r>
      <w:r>
        <w:rPr>
          <w:rFonts w:ascii="SimSun" w:hAnsi="SimSun" w:eastAsia="SimSun" w:cs="SimSun"/>
          <w:color w:val="000000"/>
          <w:sz w:val="22"/>
        </w:rPr>
        <w:t xml:space="preserve">磋商小组由采购人代表和有关技术、经济等方面的专家组成，且人员构成符合政府采购有关规定。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22.3</w:t>
      </w:r>
      <w:r>
        <w:rPr>
          <w:rFonts w:ascii="SimSun" w:hAnsi="SimSun" w:eastAsia="SimSun" w:cs="SimSun"/>
          <w:color w:val="000000"/>
          <w:sz w:val="22"/>
        </w:rPr>
        <w:t xml:space="preserve">磋商小组独立工作，负责评审有效响应文件并确定成交候选供应商。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rPr>
          <w:rFonts w:ascii="SimSun" w:hAnsi="SimSun" w:eastAsia="SimSun" w:cs="SimSun"/>
          <w:color w:val="000000"/>
          <w:sz w:val="22"/>
        </w:rPr>
        <w:t xml:space="preserve">、评审过程的保密与公正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23.1</w:t>
      </w:r>
      <w:r>
        <w:rPr>
          <w:rFonts w:ascii="SimSun" w:hAnsi="SimSun" w:eastAsia="SimSun" w:cs="SimSun"/>
          <w:color w:val="000000"/>
          <w:sz w:val="22"/>
        </w:rPr>
        <w:t xml:space="preserve">评审专家应当遵守评审工作纪律，不得泄露评审情况和评审中获悉的商业秘密。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23.2</w:t>
      </w:r>
      <w:r>
        <w:rPr>
          <w:rFonts w:ascii="SimSun" w:hAnsi="SimSun" w:eastAsia="SimSun" w:cs="SimSun"/>
          <w:color w:val="000000"/>
          <w:sz w:val="22"/>
        </w:rPr>
        <w:t xml:space="preserve">在评审过程中，供应商不得以任何行为影响评审过程，否则其响应文件将被作为无效响应文件。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23.3 </w:t>
      </w:r>
      <w:r>
        <w:rPr>
          <w:rFonts w:ascii="SimSun" w:hAnsi="SimSun" w:eastAsia="SimSun" w:cs="SimSun"/>
          <w:color w:val="000000"/>
          <w:sz w:val="22"/>
        </w:rPr>
        <w:t xml:space="preserve">在评审期间，代理机构将设专门工作人员与供应商联系。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23.4 </w:t>
      </w:r>
      <w:r>
        <w:rPr>
          <w:rFonts w:ascii="SimSun" w:hAnsi="SimSun" w:eastAsia="SimSun" w:cs="SimSun"/>
          <w:color w:val="000000"/>
          <w:sz w:val="22"/>
        </w:rPr>
        <w:t xml:space="preserve">代理机构和磋商小组不向未成交的供应商解释未成交原因，也不公布评审过程中的相关细节。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、磋商的澄清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w:t>
      </w:r>
      <w:r>
        <w:rPr>
          <w:rFonts w:ascii="SimSun" w:hAnsi="SimSun" w:eastAsia="SimSun" w:cs="SimSun"/>
          <w:color w:val="000000"/>
          <w:sz w:val="22"/>
        </w:rPr>
        <w:t xml:space="preserve">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24.2</w:t>
      </w:r>
      <w:r>
        <w:rPr>
          <w:rFonts w:ascii="SimSun" w:hAnsi="SimSun" w:eastAsia="SimSun" w:cs="SimSun"/>
          <w:color w:val="000000"/>
          <w:sz w:val="22"/>
        </w:rPr>
        <w:t xml:space="preserve">接到磋商小组澄清要求的供应商应按磋商小组规定的时间和格式在</w:t>
      </w:r>
      <w:r>
        <w:rPr>
          <w:rFonts w:ascii="SimSun" w:hAnsi="SimSun" w:eastAsia="SimSun" w:cs="SimSun"/>
          <w:b/>
          <w:color w:val="000000"/>
          <w:sz w:val="22"/>
        </w:rPr>
        <w:t xml:space="preserve">”政府采购管理交易系统（苏采云）”</w:t>
      </w:r>
      <w:r>
        <w:rPr>
          <w:rFonts w:ascii="SimSun" w:hAnsi="SimSun" w:eastAsia="SimSun" w:cs="SimSun"/>
          <w:color w:val="000000"/>
          <w:sz w:val="22"/>
        </w:rPr>
        <w:t xml:space="preserve">中做出澄清，澄清的内容作为响应文件的补充部分。具体操作方式见《操作手册》。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24.3 </w:t>
      </w:r>
      <w:r>
        <w:rPr>
          <w:rFonts w:ascii="SimSun" w:hAnsi="SimSun" w:eastAsia="SimSun" w:cs="SimSun"/>
          <w:color w:val="000000"/>
          <w:sz w:val="22"/>
        </w:rPr>
        <w:t xml:space="preserve">接到磋商小组澄清要求的供应商如未按规定做出澄清，其风险由供应商自行承担。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rPr>
          <w:rFonts w:ascii="SimSun" w:hAnsi="SimSun" w:eastAsia="SimSun" w:cs="SimSun"/>
          <w:color w:val="000000"/>
          <w:sz w:val="22"/>
        </w:rPr>
        <w:t xml:space="preserve">、对响应文件的初审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w:t>
      </w:r>
      <w:r>
        <w:rPr>
          <w:rFonts w:ascii="SimSun" w:hAnsi="SimSun" w:eastAsia="SimSun" w:cs="SimSun"/>
          <w:color w:val="000000"/>
          <w:sz w:val="22"/>
        </w:rPr>
        <w:t xml:space="preserve">响应文件初审分为资格审查和符合性审查。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25.1.1</w:t>
      </w:r>
      <w:r>
        <w:rPr>
          <w:rFonts w:ascii="SimSun" w:hAnsi="SimSun" w:eastAsia="SimSun" w:cs="SimSun"/>
          <w:color w:val="000000"/>
          <w:sz w:val="22"/>
        </w:rPr>
        <w:t xml:space="preserve">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25.1.2</w:t>
      </w:r>
      <w:r>
        <w:rPr>
          <w:rFonts w:ascii="SimSun" w:hAnsi="SimSun" w:eastAsia="SimSun" w:cs="SimSun"/>
          <w:color w:val="000000"/>
          <w:sz w:val="22"/>
        </w:rPr>
        <w:t xml:space="preserve">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25.1.3 </w:t>
      </w:r>
      <w:r>
        <w:rPr>
          <w:rFonts w:ascii="SimSun" w:hAnsi="SimSun" w:eastAsia="SimSun" w:cs="SimSun"/>
          <w:color w:val="000000"/>
          <w:sz w:val="22"/>
        </w:rPr>
        <w:t xml:space="preserve">未通过资格审查或符合性审查的供应商，代理机构将在</w:t>
      </w:r>
      <w:r>
        <w:rPr>
          <w:rFonts w:ascii="SimSun" w:hAnsi="SimSun" w:eastAsia="SimSun" w:cs="SimSun"/>
          <w:b/>
          <w:color w:val="000000"/>
          <w:sz w:val="22"/>
        </w:rPr>
        <w:t xml:space="preserve">”政府采购管理交易系统（苏采云）”</w:t>
      </w:r>
      <w:r>
        <w:rPr>
          <w:rFonts w:ascii="SimSun" w:hAnsi="SimSun" w:eastAsia="SimSun" w:cs="SimSun"/>
          <w:color w:val="000000"/>
          <w:sz w:val="22"/>
        </w:rPr>
        <w:t xml:space="preserve">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25.2</w:t>
      </w:r>
      <w:r>
        <w:rPr>
          <w:rFonts w:ascii="SimSun" w:hAnsi="SimSun" w:eastAsia="SimSun" w:cs="SimSun"/>
          <w:color w:val="000000"/>
          <w:sz w:val="22"/>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25.3</w:t>
      </w:r>
      <w:r>
        <w:rPr>
          <w:rFonts w:ascii="SimSun" w:hAnsi="SimSun" w:eastAsia="SimSun" w:cs="SimSun"/>
          <w:color w:val="000000"/>
          <w:sz w:val="22"/>
        </w:rPr>
        <w:t xml:space="preserve">如果响应文件实质上没有响应采购文件的要求，磋商小组将予以拒绝，供应商不得通过修改或撤销不合要求的偏离或保留而使其响应文件成为实质性响应的文件。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25.4 </w:t>
      </w:r>
      <w:r>
        <w:rPr>
          <w:rFonts w:ascii="SimSun" w:hAnsi="SimSun" w:eastAsia="SimSun" w:cs="SimSun"/>
          <w:color w:val="000000"/>
          <w:sz w:val="22"/>
        </w:rPr>
        <w:t xml:space="preserve">供应商在开、评标全过程中应保持通讯畅通，并安排专人与代理机构及磋商小组联系。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w:t>
      </w:r>
      <w:r>
        <w:rPr>
          <w:rFonts w:ascii="SimSun" w:hAnsi="SimSun" w:eastAsia="SimSun" w:cs="SimSun"/>
          <w:color w:val="000000"/>
          <w:sz w:val="22"/>
        </w:rPr>
        <w:t xml:space="preserve">、磋商程序及评审方法和标准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26.1</w:t>
      </w:r>
      <w:r>
        <w:rPr>
          <w:rFonts w:ascii="SimSun" w:hAnsi="SimSun" w:eastAsia="SimSun" w:cs="SimSun"/>
          <w:b/>
          <w:color w:val="000000"/>
          <w:sz w:val="22"/>
        </w:rPr>
        <w:t xml:space="preserve">磋商程序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26.1.1 </w:t>
      </w:r>
      <w:r>
        <w:rPr>
          <w:rFonts w:ascii="SimSun" w:hAnsi="SimSun" w:eastAsia="SimSun" w:cs="SimSun"/>
          <w:b/>
          <w:color w:val="000000"/>
          <w:sz w:val="22"/>
        </w:rPr>
        <w:t xml:space="preserve">对于通过资格性和符合性审查的供应商，磋商小组所有成员将集中与单一供应商在“</w:t>
      </w:r>
      <w:r>
        <w:rPr>
          <w:rFonts w:ascii="SimSun" w:hAnsi="SimSun" w:eastAsia="SimSun" w:cs="SimSun"/>
          <w:b/>
          <w:color w:val="000000"/>
          <w:sz w:val="22"/>
          <w:highlight w:val="white"/>
        </w:rPr>
        <w:t xml:space="preserve">政府采购管理交易系统（苏采云）</w:t>
      </w:r>
      <w:r>
        <w:rPr>
          <w:rFonts w:ascii="SimSun" w:hAnsi="SimSun" w:eastAsia="SimSun" w:cs="SimSun"/>
          <w:b/>
          <w:color w:val="000000"/>
          <w:sz w:val="22"/>
        </w:rPr>
        <w:t xml:space="preserve">”中分别进行磋商。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Times New Roman" w:hAnsi="Times New Roman" w:eastAsia="Times New Roman" w:cs="Times New Roman"/>
          <w:b/>
          <w:color w:val="000000"/>
          <w:sz w:val="22"/>
        </w:rPr>
        <w:t xml:space="preserve">26.1.2 </w:t>
      </w:r>
      <w:r>
        <w:rPr>
          <w:rFonts w:ascii="SimSun" w:hAnsi="SimSun" w:eastAsia="SimSun" w:cs="SimSun"/>
          <w:b/>
          <w:color w:val="000000"/>
          <w:sz w:val="22"/>
        </w:rPr>
        <w:t xml:space="preserve">采购文件能够详细列明采购标的的技术、服务要求的，磋商结束后，磋商小组将要求所有实质性响应的供应商在规定时间内提交最后报价。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采购文件不能详细列明采购标的的技术、服务要求，需经磋商由供应商提供最终设计方案或解决方案的，磋商结束后，磋商小组将按照少数服从多数的原则投票推荐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b/>
          <w:color w:val="000000"/>
          <w:sz w:val="22"/>
        </w:rPr>
        <w:t xml:space="preserve">3</w:t>
      </w:r>
      <w:r>
        <w:rPr>
          <w:rFonts w:ascii="SimSun" w:hAnsi="SimSun" w:eastAsia="SimSun" w:cs="SimSun"/>
          <w:b/>
          <w:color w:val="000000"/>
          <w:sz w:val="22"/>
        </w:rPr>
        <w:t xml:space="preserve">家以上供应商的设计方案或者解决方案，并要求其在规定时间内提交最后报价。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ascii="Times New Roman" w:hAnsi="Times New Roman" w:eastAsia="Times New Roman" w:cs="Times New Roman"/>
          <w:b/>
          <w:color w:val="000000"/>
          <w:sz w:val="22"/>
        </w:rPr>
        <w:t xml:space="preserve">[2015]124</w:t>
      </w:r>
      <w:r>
        <w:rPr>
          <w:rFonts w:ascii="SimSun" w:hAnsi="SimSun" w:eastAsia="SimSun" w:cs="SimSun"/>
          <w:b/>
          <w:color w:val="000000"/>
          <w:sz w:val="22"/>
        </w:rPr>
        <w:t xml:space="preserve">号）规定情形的，提交最后报价的供应商可以为</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26.1.3 </w:t>
      </w:r>
      <w:r>
        <w:rPr>
          <w:rFonts w:ascii="SimSun" w:hAnsi="SimSun" w:eastAsia="SimSun" w:cs="SimSun"/>
          <w:b/>
          <w:color w:val="000000"/>
          <w:sz w:val="22"/>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26.2 </w:t>
      </w:r>
      <w:r>
        <w:rPr>
          <w:rFonts w:ascii="SimSun" w:hAnsi="SimSun" w:eastAsia="SimSun" w:cs="SimSun"/>
          <w:b/>
          <w:color w:val="000000"/>
          <w:sz w:val="22"/>
        </w:rPr>
        <w:t xml:space="preserve">评审方法和标准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26.2.1</w:t>
      </w:r>
      <w:r>
        <w:rPr>
          <w:rFonts w:ascii="SimSun" w:hAnsi="SimSun" w:eastAsia="SimSun" w:cs="SimSun"/>
          <w:b/>
          <w:color w:val="000000"/>
          <w:sz w:val="22"/>
        </w:rPr>
        <w:t xml:space="preserve">评审方法。经磋商确定最终采购需求和提交最后报价的供应商后，由磋商小组采用综合评分法对提交最后报价的供应商的响应文件和最后报价进行综合评分。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26.2.2</w:t>
      </w:r>
      <w:r>
        <w:rPr>
          <w:rFonts w:ascii="SimSun" w:hAnsi="SimSun" w:eastAsia="SimSun" w:cs="SimSun"/>
          <w:b/>
          <w:color w:val="000000"/>
          <w:sz w:val="22"/>
        </w:rPr>
        <w:t xml:space="preserve">评审标准</w:t>
      </w:r>
      <w:r/>
    </w:p>
    <w:p>
      <w:pPr>
        <w:ind w:left="0" w:right="0" w:firstLine="422"/>
        <w:jc w:val="both"/>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见本采购文件第五章规定。</w:t>
      </w: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26.2.3评审委员会依据扬财购【2025】7号文启动异常低价投标（响应）审查的情形和具体要求，包括：</w:t>
      </w:r>
      <w:r>
        <w:rPr>
          <w:highlight w:val="white"/>
        </w:rPr>
      </w: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（一）评审中出现下列情形之一的，评审委员会应当启动异常低价投标（响应）审查程序：</w:t>
      </w:r>
      <w:r>
        <w:rPr>
          <w:highlight w:val="white"/>
        </w:rPr>
      </w: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①投标（响应）报价低于采购项目预算50%的，即投标（响应）报价＜采购项目预算×50%；</w:t>
      </w:r>
      <w:r>
        <w:rPr>
          <w:highlight w:val="white"/>
        </w:rPr>
      </w: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②投标（响应）报价低于采购项目最高限价45%的，即投标（响应）报价＜采购项目最高限价×45%；</w:t>
      </w:r>
      <w:r>
        <w:rPr>
          <w:highlight w:val="white"/>
        </w:rPr>
      </w: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③评审委员会认定的供应商报价过低、有可能影响产品质量或者不能诚信履约的其他情形。</w:t>
      </w:r>
      <w:r>
        <w:rPr>
          <w:highlight w:val="white"/>
        </w:rPr>
      </w:r>
      <w:r/>
    </w:p>
    <w:p>
      <w:pPr>
        <w:ind w:left="0" w:right="0" w:firstLine="420"/>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二）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2"/>
          <w:highlight w:val="whit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w:t>
      </w:r>
      <w:r>
        <w:rPr>
          <w:rFonts w:ascii="SimSun" w:hAnsi="SimSun" w:eastAsia="SimSun" w:cs="SimSun"/>
          <w:color w:val="000000"/>
          <w:sz w:val="22"/>
        </w:rPr>
        <w:t xml:space="preserve">、无效响应及采购活动终止的情况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w:t>
      </w:r>
      <w:r>
        <w:rPr>
          <w:rFonts w:ascii="SimSun" w:hAnsi="SimSun" w:eastAsia="SimSun" w:cs="SimSun"/>
          <w:color w:val="000000"/>
          <w:sz w:val="22"/>
        </w:rPr>
        <w:t xml:space="preserve">无效响应条款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27.1.1 </w:t>
      </w:r>
      <w:r>
        <w:rPr>
          <w:rFonts w:ascii="SimSun" w:hAnsi="SimSun" w:eastAsia="SimSun" w:cs="SimSun"/>
          <w:color w:val="000000"/>
          <w:sz w:val="22"/>
        </w:rPr>
        <w:t xml:space="preserve">供应商未按照采购文件要求上传电子磋商响应文件的。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27.1.2 </w:t>
      </w:r>
      <w:r>
        <w:rPr>
          <w:rFonts w:ascii="SimSun" w:hAnsi="SimSun" w:eastAsia="SimSun" w:cs="SimSun"/>
          <w:color w:val="000000"/>
          <w:sz w:val="22"/>
        </w:rPr>
        <w:t xml:space="preserve">供应商未成功解密电子磋商响应文件的。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27.1.3 </w:t>
      </w:r>
      <w:r>
        <w:rPr>
          <w:rFonts w:ascii="SimSun" w:hAnsi="SimSun" w:eastAsia="SimSun" w:cs="SimSun"/>
          <w:color w:val="000000"/>
          <w:sz w:val="22"/>
        </w:rPr>
        <w:t xml:space="preserve">供应商不具备采购文件中规定资格要求的。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27.1.4 </w:t>
      </w:r>
      <w:r>
        <w:rPr>
          <w:rFonts w:ascii="SimSun" w:hAnsi="SimSun" w:eastAsia="SimSun" w:cs="SimSun"/>
          <w:color w:val="000000"/>
          <w:sz w:val="22"/>
        </w:rPr>
        <w:t xml:space="preserve">未通过符合性审查的。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27.1.5 </w:t>
      </w:r>
      <w:r>
        <w:rPr>
          <w:rFonts w:ascii="SimSun" w:hAnsi="SimSun" w:eastAsia="SimSun" w:cs="SimSun"/>
          <w:color w:val="000000"/>
          <w:sz w:val="22"/>
        </w:rPr>
        <w:t xml:space="preserve">不符合采购文件中规定的其他实质性要求和条件的（</w:t>
      </w:r>
      <w:r>
        <w:rPr>
          <w:rFonts w:ascii="SimSun" w:hAnsi="SimSun" w:eastAsia="SimSun" w:cs="SimSun"/>
          <w:i/>
          <w:color w:val="000000"/>
          <w:sz w:val="22"/>
          <w:u w:val="single"/>
        </w:rPr>
        <w:t xml:space="preserve">本采购文件中斜体且有下划线部分为实质性要求和条件）。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27.1.6 </w:t>
      </w:r>
      <w:r>
        <w:rPr>
          <w:rFonts w:ascii="SimSun" w:hAnsi="SimSun" w:eastAsia="SimSun" w:cs="SimSun"/>
          <w:color w:val="000000"/>
          <w:sz w:val="22"/>
        </w:rPr>
        <w:t xml:space="preserve">供应商被</w:t>
      </w:r>
      <w:r>
        <w:rPr>
          <w:rFonts w:ascii="SimSun" w:hAnsi="SimSun" w:eastAsia="SimSun" w:cs="SimSun"/>
          <w:color w:val="000000"/>
          <w:sz w:val="21"/>
        </w:rPr>
        <w:t xml:space="preserve"> </w:t>
      </w:r>
      <w:r>
        <w:rPr>
          <w:rFonts w:ascii="SimSun" w:hAnsi="SimSun" w:eastAsia="SimSun" w:cs="SimSun"/>
          <w:color w:val="000000"/>
          <w:sz w:val="22"/>
        </w:rPr>
        <w:t xml:space="preserve">“信用中国”网站（</w:t>
      </w:r>
      <w:r>
        <w:rPr>
          <w:rFonts w:ascii="Times New Roman" w:hAnsi="Times New Roman" w:eastAsia="Times New Roman" w:cs="Times New Roman"/>
          <w:color w:val="000000"/>
          <w:sz w:val="22"/>
        </w:rPr>
        <w:t xml:space="preserve">www.creditchina.gov.cn</w:t>
      </w:r>
      <w:r>
        <w:rPr>
          <w:rFonts w:ascii="SimSun" w:hAnsi="SimSun" w:eastAsia="SimSun" w:cs="SimSun"/>
          <w:color w:val="000000"/>
          <w:sz w:val="22"/>
        </w:rPr>
        <w:t xml:space="preserve">）、“中国政府采购网</w:t>
      </w:r>
      <w:r>
        <w:rPr>
          <w:rFonts w:ascii="Times New Roman" w:hAnsi="Times New Roman" w:eastAsia="Times New Roman" w:cs="Times New Roman"/>
          <w:color w:val="000000"/>
          <w:sz w:val="22"/>
        </w:rPr>
        <w:t xml:space="preserve">"(www.ccgp.gov.cn)</w:t>
      </w:r>
      <w:r>
        <w:rPr>
          <w:rFonts w:ascii="SimSun" w:hAnsi="SimSun" w:eastAsia="SimSun" w:cs="SimSun"/>
          <w:color w:val="000000"/>
          <w:sz w:val="22"/>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27.1.7 </w:t>
      </w:r>
      <w:r>
        <w:rPr>
          <w:rFonts w:ascii="SimSun" w:hAnsi="SimSun" w:eastAsia="SimSun" w:cs="SimSun"/>
          <w:color w:val="000000"/>
          <w:sz w:val="22"/>
        </w:rPr>
        <w:t xml:space="preserve">本项目采购产品被财政部、国家发改委、生态环境部等列入“节能产品品目清单”、“环境标志产品品目清单”强制采购范围，而供应商所磋商产品不在强制采购范围内的。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27.1.8 </w:t>
      </w:r>
      <w:r>
        <w:rPr>
          <w:rFonts w:ascii="SimSun" w:hAnsi="SimSun" w:eastAsia="SimSun" w:cs="SimSun"/>
          <w:color w:val="000000"/>
          <w:sz w:val="22"/>
        </w:rPr>
        <w:t xml:space="preserve">响应文件未按照采购文件要求加盖电子签章。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27.1.9 </w:t>
      </w:r>
      <w:r>
        <w:rPr>
          <w:rFonts w:ascii="SimSun" w:hAnsi="SimSun" w:eastAsia="SimSun" w:cs="SimSun"/>
          <w:color w:val="000000"/>
          <w:sz w:val="22"/>
        </w:rPr>
        <w:t xml:space="preserve">其他法律、法规及本采购文件规定的属无效响应的情形。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 </w:t>
      </w:r>
      <w:r>
        <w:rPr>
          <w:rFonts w:ascii="SimSun" w:hAnsi="SimSun" w:eastAsia="SimSun" w:cs="SimSun"/>
          <w:color w:val="000000"/>
          <w:sz w:val="22"/>
        </w:rPr>
        <w:t xml:space="preserve">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27.2.1 </w:t>
      </w:r>
      <w:r>
        <w:rPr>
          <w:rFonts w:ascii="SimSun" w:hAnsi="SimSun" w:eastAsia="SimSun" w:cs="SimSun"/>
          <w:color w:val="000000"/>
          <w:sz w:val="22"/>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27.2.2 </w:t>
      </w:r>
      <w:r>
        <w:rPr>
          <w:rFonts w:ascii="SimSun" w:hAnsi="SimSun" w:eastAsia="SimSun" w:cs="SimSun"/>
          <w:color w:val="000000"/>
          <w:sz w:val="22"/>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27.2.3 </w:t>
      </w:r>
      <w:r>
        <w:rPr>
          <w:rFonts w:ascii="SimSun" w:hAnsi="SimSun" w:eastAsia="SimSun" w:cs="SimSun"/>
          <w:color w:val="000000"/>
          <w:sz w:val="22"/>
        </w:rPr>
        <w:t xml:space="preserve">除本磋商文件第</w:t>
      </w:r>
      <w:r>
        <w:rPr>
          <w:rFonts w:ascii="Times New Roman" w:hAnsi="Times New Roman" w:eastAsia="Times New Roman" w:cs="Times New Roman"/>
          <w:color w:val="000000"/>
          <w:sz w:val="22"/>
        </w:rPr>
        <w:t xml:space="preserve">26.1.2</w:t>
      </w:r>
      <w:r>
        <w:rPr>
          <w:rFonts w:ascii="SimSun" w:hAnsi="SimSun" w:eastAsia="SimSun" w:cs="SimSun"/>
          <w:color w:val="000000"/>
          <w:sz w:val="22"/>
        </w:rPr>
        <w:t xml:space="preserve">条第三款规定的情形外，在采购过程中符合要求的供应商或者报价未超过采购预算的供应商不足</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27.2.4 </w:t>
      </w:r>
      <w:r>
        <w:rPr>
          <w:rFonts w:ascii="SimSun" w:hAnsi="SimSun" w:eastAsia="SimSun" w:cs="SimSun"/>
          <w:color w:val="000000"/>
          <w:sz w:val="22"/>
        </w:rPr>
        <w:t xml:space="preserve">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28.1 </w:t>
      </w:r>
      <w:r>
        <w:rPr>
          <w:rFonts w:ascii="SimSun" w:hAnsi="SimSun" w:eastAsia="SimSun" w:cs="SimSun"/>
          <w:color w:val="000000"/>
          <w:sz w:val="22"/>
        </w:rPr>
        <w:t xml:space="preserve">磋商小组根据综合评分情况，按照评审得分由高到低顺序推荐</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名以上成交候选供应商，并编写评审报告。符合本文件第</w:t>
      </w:r>
      <w:r>
        <w:rPr>
          <w:rFonts w:ascii="Times New Roman" w:hAnsi="Times New Roman" w:eastAsia="Times New Roman" w:cs="Times New Roman"/>
          <w:color w:val="000000"/>
          <w:sz w:val="22"/>
        </w:rPr>
        <w:t xml:space="preserve">26.1.2</w:t>
      </w:r>
      <w:r>
        <w:rPr>
          <w:rFonts w:ascii="SimSun" w:hAnsi="SimSun" w:eastAsia="SimSun" w:cs="SimSun"/>
          <w:color w:val="000000"/>
          <w:sz w:val="22"/>
        </w:rPr>
        <w:t xml:space="preserve">条情形的，可以推荐</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28.2 </w:t>
      </w:r>
      <w:r>
        <w:rPr>
          <w:rFonts w:ascii="SimSun" w:hAnsi="SimSun" w:eastAsia="SimSun" w:cs="SimSun"/>
          <w:color w:val="000000"/>
          <w:sz w:val="22"/>
        </w:rPr>
        <w:t xml:space="preserve">采购人应根据磋商推荐的成交候选人，按照排序由高到低的原件确定成交供应商。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28.3 </w:t>
      </w:r>
      <w:r>
        <w:rPr>
          <w:rFonts w:ascii="SimSun" w:hAnsi="SimSun" w:eastAsia="SimSun" w:cs="SimSun"/>
          <w:color w:val="000000"/>
          <w:sz w:val="22"/>
        </w:rPr>
        <w:t xml:space="preserve">代理机构将在“扬州市政府采购网”、”江苏省政府采购网”发布成交公告，公告期限为</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 </w:t>
      </w:r>
      <w:r>
        <w:rPr>
          <w:rFonts w:ascii="SimSun" w:hAnsi="SimSun" w:eastAsia="SimSun" w:cs="SimSun"/>
          <w:color w:val="000000"/>
          <w:sz w:val="22"/>
        </w:rPr>
        <w:t xml:space="preserve">若有充分证据证明，成交供应商出现下列情况之一的，一经查实，将被取消成交资格：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28.4.1 </w:t>
      </w:r>
      <w:r>
        <w:rPr>
          <w:rFonts w:ascii="SimSun" w:hAnsi="SimSun" w:eastAsia="SimSun" w:cs="SimSun"/>
          <w:color w:val="000000"/>
          <w:sz w:val="22"/>
        </w:rPr>
        <w:t xml:space="preserve">提供虚假材料谋取成交的；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28.4.2 </w:t>
      </w:r>
      <w:r>
        <w:rPr>
          <w:rFonts w:ascii="SimSun" w:hAnsi="SimSun" w:eastAsia="SimSun" w:cs="SimSun"/>
          <w:color w:val="000000"/>
          <w:sz w:val="22"/>
        </w:rPr>
        <w:t xml:space="preserve">向采购人、代理机构行贿或者提供其他不正当利益的；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28.4.3 </w:t>
      </w:r>
      <w:r>
        <w:rPr>
          <w:rFonts w:ascii="SimSun" w:hAnsi="SimSun" w:eastAsia="SimSun" w:cs="SimSun"/>
          <w:color w:val="000000"/>
          <w:sz w:val="22"/>
        </w:rPr>
        <w:t xml:space="preserve">恶意竞争，最终总报价明显低于其自身合理成本且又无法提供证明的；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28.4.4 </w:t>
      </w:r>
      <w:r>
        <w:rPr>
          <w:rFonts w:ascii="SimSun" w:hAnsi="SimSun" w:eastAsia="SimSun" w:cs="SimSun"/>
          <w:color w:val="000000"/>
          <w:sz w:val="22"/>
        </w:rPr>
        <w:t xml:space="preserve">属于本文件规定的无效条件，但在评审过程中又未被磋商小组发现的；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28.4.5 </w:t>
      </w:r>
      <w:r>
        <w:rPr>
          <w:rFonts w:ascii="SimSun" w:hAnsi="SimSun" w:eastAsia="SimSun" w:cs="SimSun"/>
          <w:color w:val="000000"/>
          <w:sz w:val="22"/>
        </w:rPr>
        <w:t xml:space="preserve">与采购人或者其他供应商恶意串通的；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28.4.6 </w:t>
      </w:r>
      <w:r>
        <w:rPr>
          <w:rFonts w:ascii="SimSun" w:hAnsi="SimSun" w:eastAsia="SimSun" w:cs="SimSun"/>
          <w:color w:val="000000"/>
          <w:sz w:val="22"/>
        </w:rPr>
        <w:t xml:space="preserve">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28.4.7 </w:t>
      </w:r>
      <w:r>
        <w:rPr>
          <w:rFonts w:ascii="SimSun" w:hAnsi="SimSun" w:eastAsia="SimSun" w:cs="SimSun"/>
          <w:color w:val="000000"/>
          <w:sz w:val="22"/>
        </w:rPr>
        <w:t xml:space="preserve">不符合法律、法规的规定的。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w:t>
      </w:r>
      <w:r>
        <w:rPr>
          <w:rFonts w:ascii="SimSun" w:hAnsi="SimSun" w:eastAsia="SimSun" w:cs="SimSun"/>
          <w:color w:val="000000"/>
          <w:sz w:val="22"/>
        </w:rPr>
        <w:t xml:space="preserve">、质疑处理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29.1</w:t>
      </w:r>
      <w:r>
        <w:rPr>
          <w:rFonts w:ascii="SimSun" w:hAnsi="SimSun" w:eastAsia="SimSun" w:cs="SimSun"/>
          <w:color w:val="000000"/>
          <w:sz w:val="22"/>
        </w:rPr>
        <w:t xml:space="preserve">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29.2</w:t>
      </w:r>
      <w:r>
        <w:rPr>
          <w:rFonts w:ascii="SimSun" w:hAnsi="SimSun" w:eastAsia="SimSun" w:cs="SimSun"/>
          <w:color w:val="000000"/>
          <w:sz w:val="22"/>
        </w:rPr>
        <w:t xml:space="preserve">供应商认为采购文件、采购过程和中标或成交结果使自己的权益受到损害的，可以在知道或应知其权益受到损害之日起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个工作日内，以书面形式向采购人或代理机构提出质疑。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29.2.1</w:t>
      </w:r>
      <w:r>
        <w:rPr>
          <w:rFonts w:ascii="SimSun" w:hAnsi="SimSun" w:eastAsia="SimSun" w:cs="SimSun"/>
          <w:color w:val="000000"/>
          <w:sz w:val="22"/>
        </w:rPr>
        <w:t xml:space="preserve">对采购文件提出质疑的，应当在获取采购文件之日或者采购文件公告期限届满之日起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29.2.2</w:t>
      </w:r>
      <w:r>
        <w:rPr>
          <w:rFonts w:ascii="SimSun" w:hAnsi="SimSun" w:eastAsia="SimSun" w:cs="SimSun"/>
          <w:color w:val="000000"/>
          <w:sz w:val="22"/>
        </w:rPr>
        <w:t xml:space="preserve">对采购过程提出质疑的，为各采购程序环节结束之日起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29.2.3</w:t>
      </w:r>
      <w:r>
        <w:rPr>
          <w:rFonts w:ascii="SimSun" w:hAnsi="SimSun" w:eastAsia="SimSun" w:cs="SimSun"/>
          <w:color w:val="000000"/>
          <w:sz w:val="22"/>
        </w:rPr>
        <w:t xml:space="preserve">对成交结果提出质疑的，为成交结果公告期限届满之日起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29.3</w:t>
      </w:r>
      <w:r>
        <w:rPr>
          <w:rFonts w:ascii="SimSun" w:hAnsi="SimSun" w:eastAsia="SimSun" w:cs="SimSun"/>
          <w:color w:val="000000"/>
          <w:sz w:val="22"/>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29.4</w:t>
      </w:r>
      <w:r>
        <w:rPr>
          <w:rFonts w:ascii="SimSun" w:hAnsi="SimSun" w:eastAsia="SimSun" w:cs="SimSun"/>
          <w:color w:val="000000"/>
          <w:sz w:val="22"/>
        </w:rPr>
        <w:t xml:space="preserve">质疑函必须按照《质疑函范本》及《授权委托书》要求的格式和内容进行填写，格式见网址：</w:t>
      </w:r>
      <w:r>
        <w:rPr>
          <w:rFonts w:ascii="Times New Roman" w:hAnsi="Times New Roman" w:eastAsia="Times New Roman" w:cs="Times New Roman"/>
          <w:color w:val="000000"/>
          <w:sz w:val="22"/>
        </w:rPr>
        <w:t xml:space="preserve">http://zfcg.yangzhou.gov.cn</w:t>
      </w:r>
      <w:r>
        <w:rPr>
          <w:rFonts w:ascii="SimSun" w:hAnsi="SimSun" w:eastAsia="SimSun" w:cs="SimSun"/>
          <w:color w:val="000000"/>
          <w:sz w:val="22"/>
        </w:rPr>
        <w:t xml:space="preserve">。供应商如组成联合体参加磋商，则《质疑函范本》及《授权委托书》中要求签字、盖章、加盖公章之处，联合体各方均须按要求签字、盖章、加盖公章。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29.5 </w:t>
      </w:r>
      <w:r>
        <w:rPr>
          <w:rFonts w:ascii="SimSun" w:hAnsi="SimSun" w:eastAsia="SimSun" w:cs="SimSun"/>
          <w:color w:val="000000"/>
          <w:sz w:val="22"/>
        </w:rPr>
        <w:t xml:space="preserve">代理机构及采购人只接收以纸质原件形式送达的质疑。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采购人质疑接收人及联系方式见采购文件第一章。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29.6</w:t>
      </w:r>
      <w:r>
        <w:rPr>
          <w:rFonts w:ascii="SimSun" w:hAnsi="SimSun" w:eastAsia="SimSun" w:cs="SimSun"/>
          <w:color w:val="000000"/>
          <w:sz w:val="22"/>
        </w:rPr>
        <w:t xml:space="preserve">代理机构收到质疑申请后，将对质疑的形式和内容进行审查，如质疑内容、格式不符合规定，代理机构将告知质疑人进行补正。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29.7</w:t>
      </w:r>
      <w:r>
        <w:rPr>
          <w:rFonts w:ascii="SimSun" w:hAnsi="SimSun" w:eastAsia="SimSun" w:cs="SimSun"/>
          <w:color w:val="000000"/>
          <w:sz w:val="22"/>
        </w:rPr>
        <w:t xml:space="preserve">质疑人应当在法定质疑期限内进行补正并重新提交质疑函。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 </w:t>
      </w:r>
      <w:r>
        <w:rPr>
          <w:rFonts w:ascii="SimSun" w:hAnsi="SimSun" w:eastAsia="SimSun" w:cs="SimSun"/>
          <w:color w:val="000000"/>
          <w:sz w:val="22"/>
        </w:rPr>
        <w:t xml:space="preserve">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29.8.1 </w:t>
      </w:r>
      <w:r>
        <w:rPr>
          <w:rFonts w:ascii="SimSun" w:hAnsi="SimSun" w:eastAsia="SimSun" w:cs="SimSun"/>
          <w:color w:val="000000"/>
          <w:sz w:val="22"/>
        </w:rPr>
        <w:t xml:space="preserve">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29.8.2 </w:t>
      </w:r>
      <w:r>
        <w:rPr>
          <w:rFonts w:ascii="SimSun" w:hAnsi="SimSun" w:eastAsia="SimSun" w:cs="SimSun"/>
          <w:color w:val="000000"/>
          <w:sz w:val="22"/>
        </w:rPr>
        <w:t xml:space="preserve">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29.8.3 </w:t>
      </w:r>
      <w:r>
        <w:rPr>
          <w:rFonts w:ascii="SimSun" w:hAnsi="SimSun" w:eastAsia="SimSun" w:cs="SimSun"/>
          <w:color w:val="000000"/>
          <w:sz w:val="22"/>
        </w:rPr>
        <w:t xml:space="preserve">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29.8.4 </w:t>
      </w:r>
      <w:r>
        <w:rPr>
          <w:rFonts w:ascii="SimSun" w:hAnsi="SimSun" w:eastAsia="SimSun" w:cs="SimSun"/>
          <w:color w:val="000000"/>
          <w:sz w:val="22"/>
        </w:rPr>
        <w:t xml:space="preserve">未参加磋商活动的供应商或在磋商活动中自身权益未受到损害的供应商所提出的质疑。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29.8.5</w:t>
      </w:r>
      <w:r>
        <w:rPr>
          <w:rFonts w:ascii="SimSun" w:hAnsi="SimSun" w:eastAsia="SimSun" w:cs="SimSun"/>
          <w:color w:val="000000"/>
          <w:sz w:val="22"/>
        </w:rPr>
        <w:t xml:space="preserve">供应商组成联合体参加磋商，联合体中任何一方或多方未按要求签字、盖章、加盖公章的质疑。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29.9 </w:t>
      </w:r>
      <w:r>
        <w:rPr>
          <w:rFonts w:ascii="SimSun" w:hAnsi="SimSun" w:eastAsia="SimSun" w:cs="SimSun"/>
          <w:color w:val="000000"/>
          <w:sz w:val="22"/>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29.10</w:t>
      </w:r>
      <w:r>
        <w:rPr>
          <w:rFonts w:ascii="SimSun" w:hAnsi="SimSun" w:eastAsia="SimSun" w:cs="SimSun"/>
          <w:color w:val="000000"/>
          <w:sz w:val="22"/>
        </w:rPr>
        <w:t xml:space="preserve">代理机构应当在收到供应商的书面质疑后</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个工作日内作出答复，并以书面形式通知质疑供应商和其他有关供应商，但答复的内容不得涉及商业秘密。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rPr>
          <w:rFonts w:ascii="SimSun" w:hAnsi="SimSun" w:eastAsia="SimSun" w:cs="SimSun"/>
          <w:color w:val="000000"/>
          <w:sz w:val="22"/>
        </w:rPr>
        <w:t xml:space="preserve">、成交通知书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30.l</w:t>
      </w:r>
      <w:r>
        <w:rPr>
          <w:rFonts w:ascii="SimSun" w:hAnsi="SimSun" w:eastAsia="SimSun" w:cs="SimSun"/>
          <w:b/>
          <w:color w:val="000000"/>
          <w:sz w:val="21"/>
        </w:rPr>
        <w:t xml:space="preserve"> </w:t>
      </w:r>
      <w:r>
        <w:rPr>
          <w:rFonts w:ascii="SimSun" w:hAnsi="SimSun" w:eastAsia="SimSun" w:cs="SimSun"/>
          <w:color w:val="000000"/>
          <w:sz w:val="22"/>
        </w:rPr>
        <w:t xml:space="preserve">成交结果确定后，代理机构将向成交供应商发出成通知书。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30.2 </w:t>
      </w:r>
      <w:r>
        <w:rPr>
          <w:rFonts w:ascii="SimSun" w:hAnsi="SimSun" w:eastAsia="SimSun" w:cs="SimSun"/>
          <w:color w:val="000000"/>
          <w:sz w:val="22"/>
        </w:rPr>
        <w:t xml:space="preserve">成交供应商可在”扬州市政府采购交易管理系统（苏采云）”成交通知书下载模块中自行下载成交通知书。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30.3</w:t>
      </w:r>
      <w:r>
        <w:rPr>
          <w:rFonts w:ascii="SimSun" w:hAnsi="SimSun" w:eastAsia="SimSun" w:cs="SimSun"/>
          <w:color w:val="000000"/>
          <w:sz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w:t>
      </w:r>
      <w:r>
        <w:rPr>
          <w:rFonts w:ascii="SimSun" w:hAnsi="SimSun" w:eastAsia="SimSun" w:cs="SimSun"/>
          <w:color w:val="000000"/>
          <w:sz w:val="22"/>
        </w:rPr>
        <w:t xml:space="preserve">、</w:t>
      </w:r>
      <w:r>
        <w:rPr>
          <w:rFonts w:ascii="SimSun" w:hAnsi="SimSun" w:eastAsia="SimSun" w:cs="SimSun"/>
          <w:b/>
          <w:color w:val="000000"/>
          <w:sz w:val="21"/>
        </w:rPr>
        <w:t xml:space="preserve"> </w:t>
      </w:r>
      <w:r>
        <w:rPr>
          <w:rFonts w:ascii="SimSun" w:hAnsi="SimSun" w:eastAsia="SimSun" w:cs="SimSun"/>
          <w:color w:val="000000"/>
          <w:sz w:val="22"/>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31.l</w:t>
      </w:r>
      <w:r>
        <w:rPr>
          <w:rFonts w:ascii="SimSun" w:hAnsi="SimSun" w:eastAsia="SimSun" w:cs="SimSun"/>
          <w:color w:val="000000"/>
          <w:sz w:val="22"/>
        </w:rPr>
        <w:t xml:space="preserve">成交供应商应在成交通知书发出之日起十五日内，按照采购文件确定的事项与采购人签订政府采购合同。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31.2</w:t>
      </w:r>
      <w:r>
        <w:rPr>
          <w:rFonts w:ascii="SimSun" w:hAnsi="SimSun" w:eastAsia="SimSun" w:cs="SimSun"/>
          <w:b/>
          <w:color w:val="000000"/>
          <w:sz w:val="21"/>
        </w:rPr>
        <w:t xml:space="preserve"> </w:t>
      </w:r>
      <w:r>
        <w:rPr>
          <w:rFonts w:ascii="SimSun" w:hAnsi="SimSun" w:eastAsia="SimSun" w:cs="SimSun"/>
          <w:color w:val="000000"/>
          <w:sz w:val="22"/>
        </w:rPr>
        <w:t xml:space="preserve">采购文件、成交供应商的响应文件及磋商过程中有关澄清、承诺文件均应作为合同附件。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 合同在“政府采购管理交易系统（苏采云）”中签订，签订合同后，</w:t>
      </w:r>
      <w:r>
        <w:rPr>
          <w:rFonts w:ascii="SimSun" w:hAnsi="SimSun" w:eastAsia="SimSun" w:cs="SimSun"/>
          <w:i/>
          <w:color w:val="000000"/>
          <w:sz w:val="22"/>
          <w:u w:val="single"/>
        </w:rPr>
        <w:t xml:space="preserve">成交供应商不得将货物或服务及其他服务进行转包</w:t>
      </w:r>
      <w:r>
        <w:rPr>
          <w:rFonts w:ascii="SimSun" w:hAnsi="SimSun" w:eastAsia="SimSun" w:cs="SimSun"/>
          <w:color w:val="000000"/>
          <w:sz w:val="22"/>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31.4</w:t>
      </w:r>
      <w:r>
        <w:rPr>
          <w:rFonts w:ascii="SimSun" w:hAnsi="SimSun" w:eastAsia="SimSun" w:cs="SimSun"/>
          <w:color w:val="000000"/>
          <w:sz w:val="22"/>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3</w:t>
      </w:r>
      <w:r>
        <w:rPr>
          <w:rFonts w:ascii="Times New Roman" w:hAnsi="Times New Roman" w:eastAsia="Times New Roman" w:cs="Times New Roman"/>
          <w:color w:val="000000"/>
          <w:sz w:val="22"/>
        </w:rPr>
        <w:t xml:space="preserve">2</w:t>
      </w:r>
      <w:r>
        <w:rPr>
          <w:rFonts w:ascii="Times New Roman" w:hAnsi="Times New Roman" w:eastAsia="Times New Roman" w:cs="Times New Roman"/>
          <w:color w:val="000000"/>
          <w:sz w:val="21"/>
        </w:rPr>
        <w:t xml:space="preserve">.1 </w:t>
      </w:r>
      <w:r>
        <w:rPr>
          <w:rFonts w:ascii="SimSun" w:hAnsi="SimSun" w:eastAsia="SimSun" w:cs="SimSun"/>
          <w:color w:val="000000"/>
          <w:sz w:val="22"/>
        </w:rPr>
        <w:t xml:space="preserve">依据《政府采购促进中小企业发展管理办法》享受扶持政策获得政府采购合同的，小微企业不得将合同分包给大中型企业，中型企业不得将合同分包给大型企业。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第三章合同条款及格式</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以下为成交后签定本项目合同的通用条款，成交供应商不得提出实质性的修改，关于专用条款将由采购人与成交供应商结合本项目具体情况协商后签订。</w:t>
      </w:r>
      <w:r/>
    </w:p>
    <w:p>
      <w:pPr>
        <w:ind w:left="0" w:right="0" w:firstLine="422"/>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江都区政府采购合同（服务）（合同编号）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甲方：（买方）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乙方：（卖方）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2"/>
        </w:rPr>
        <w:t xml:space="preserve">项目采购的结果，签署本合同。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一、服务及产品内容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项目（产品）名称：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项目服务内容：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63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本合同金额为（大写）：</w:t>
      </w:r>
      <w:r>
        <w:rPr>
          <w:rFonts w:ascii="SimSun" w:hAnsi="SimSun" w:eastAsia="SimSun" w:cs="SimSun"/>
          <w:color w:val="000000"/>
          <w:sz w:val="21"/>
          <w:u w:val="single"/>
        </w:rPr>
        <w:t xml:space="preserve">        </w:t>
      </w:r>
      <w:r>
        <w:rPr>
          <w:rFonts w:ascii="SimSun" w:hAnsi="SimSun" w:eastAsia="SimSun" w:cs="SimSun"/>
          <w:color w:val="000000"/>
          <w:sz w:val="22"/>
        </w:rPr>
        <w:t xml:space="preserve">圆（</w:t>
      </w:r>
      <w:r>
        <w:rPr>
          <w:rFonts w:ascii="SimSun" w:hAnsi="SimSun" w:eastAsia="SimSun" w:cs="SimSun"/>
          <w:color w:val="000000"/>
          <w:sz w:val="21"/>
          <w:u w:val="single"/>
        </w:rPr>
        <w:t xml:space="preserve">      </w:t>
      </w:r>
      <w:r>
        <w:rPr>
          <w:rFonts w:ascii="SimSun" w:hAnsi="SimSun" w:eastAsia="SimSun" w:cs="SimSun"/>
          <w:color w:val="000000"/>
          <w:sz w:val="22"/>
        </w:rPr>
        <w:t xml:space="preserve">元）人民币，其中维修金</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万元、暂列金</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3.1乙方应按招标文件规定的时间向甲方提供使用服务或产品的有关技术资料。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五、产权担保</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乙方保证所交付的服务或产品的所有权完全属于乙方且无任何抵押、查封等产权瑕疵。</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履约保证金收取：无</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七、转包或分包</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7.1本合同范围的服务或产品，应由乙方直接供应，不得转让他人供应；</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除非得到甲方的书面同意，乙方不得部分分包给他人供应。</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7.3如有转让和未经甲方同意的分包行为，甲方有权给予终止合同。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八、质保期</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质保期</w:t>
      </w:r>
      <w:r>
        <w:rPr>
          <w:rFonts w:ascii="SimSun" w:hAnsi="SimSun" w:eastAsia="SimSun" w:cs="SimSun"/>
          <w:color w:val="000000"/>
          <w:sz w:val="21"/>
          <w:u w:val="single"/>
        </w:rPr>
        <w:t xml:space="preserve">      </w:t>
      </w:r>
      <w:r>
        <w:rPr>
          <w:rFonts w:ascii="SimSun" w:hAnsi="SimSun" w:eastAsia="SimSun" w:cs="SimSun"/>
          <w:color w:val="000000"/>
          <w:sz w:val="22"/>
        </w:rPr>
        <w:t xml:space="preserve">年。（自交货验收合格之日起计）</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九、交付期、交付方式及交付地点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交付期：_________</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交付方式：_________</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交付地点：_________</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十、货款支付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本合同项下所有款项均以人民币支付。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本合同项下的采购资金由甲方支付，付款前乙方向甲方开具发票。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 甲方付款方式：合同签订后，乙方向甲方开具发票，甲方自收到发票之日起10工作日内支付合同总价的30%的预付款。服务开始后，剩余合同价的70%，甲方每三个月对乙方服务质量进行考核，经双方签字确认的考核汇总结果，结算一次服务费用支付合同价的17.5%，乙方开具正式发票，甲方自收到发票之日起10工作日内付款。（如考核中被扣款，则付款时扣除相应金额）</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 服务开始后的前三次付款（预付款除外）均扣除维修金及暂列金，最后一次付款按实结算（维修金及暂列金按审定价一并全部支付）。使用维修金、暂列金时，需要报送维修清单以及相关佐证材料（如现场照片等），采购人现场查勘确定维修后方可实施，最终根据实际工程量按审计机构的审定价进行支付。</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十一、税费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11.1本合同执行中相关的一切税费均由乙方负担。</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十二、质量保证及售后服务</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乙方应按招标文件规定的服务或产品性能、技术要求、质量标准向甲方提供。</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乙方提供的服务或产品在质量期内因服务及产品本身的质量问题发生故障，乙方应负责免费更换。对达不到技术要求者，根据实际情况，经双方协商，可按以下办法处理：</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⑴更换：由乙方承担所发生的全部费用。</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⑵贬值处理：由甲乙双方合议定价。</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⑶退还处理：乙方应退还甲方支付的合同款，同时应承担该服务或产品的直接费用（运输、保险、检验、款项利息及银行手续费等）。</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如在使用过程中发生质量问题，乙方在接到甲方通知后在______小时内到达甲方现场。</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在质保期内，乙方应对服务或产品出现的质量及安全问题负责处理解决并承担一切费用。</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12.5上述的服务或产品免费保修期为 </w:t>
      </w:r>
      <w:r>
        <w:rPr>
          <w:rFonts w:ascii="SimSun" w:hAnsi="SimSun" w:eastAsia="SimSun" w:cs="SimSun"/>
          <w:color w:val="000000"/>
          <w:sz w:val="21"/>
          <w:u w:val="single"/>
        </w:rPr>
        <w:t xml:space="preserve">     </w:t>
      </w:r>
      <w:r>
        <w:rPr>
          <w:rFonts w:ascii="SimSun" w:hAnsi="SimSun" w:eastAsia="SimSun" w:cs="SimSun"/>
          <w:color w:val="000000"/>
          <w:sz w:val="22"/>
        </w:rPr>
        <w:t xml:space="preserve">年，因人为因素出现的故障不在免费保修范围内。超过保修期的机器设备，终生维修，维修时只收部件成本费。</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十三、调试和验收</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乙方交付前应对服务或产品作出全面检查和对验收文件进行整理，并列出清单，作为甲方交付验收和使用的技术条件依据，检验的结果应随服务或产品交甲方。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甲方对乙方提供的服务或产品在使用前进行调试时，乙方需负责安装并培训甲方的使用操作人员，并协助甲方一起调试，直到符合技术要求，甲方才做最终验收。</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 对技术复杂的服务或产品，甲方可请国家认可的专业检测机构参与初步验收及最终验收，并由其出具质量检测报告。</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 验收时乙方必须在现场，验收完毕后作出验收结果报告；验收费用由甲乙双方协商解决。</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十四、服务或产品包装、发运及运输</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乙方应在服务或产品发运前对其进行满足运输距离、防潮、防震、防锈和防破损装卸等要求包装，以保证服务或产品安全运达甲方指定地点。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使用说明书、质量检验证明书、随配附件和工具以及清单一并交付甲方。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乙方在服务或产品发运手续办理完毕后24小时内或交付到甲方48小时前通知甲方，以准备接受交付。</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服务在交付甲方前发生的风险均由乙方负责。</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服务或产品在规定的交付期限内由乙方送达甲方指定的地点视为交付，乙方同时需通知甲方服务或产品已送达。</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十五、违约责任</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甲方无正当理由拒收服务或产品的，甲方向乙方偿付拒收款项总值的百分之五违约金。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甲方无故逾期验收和办理款项支付手续的,甲方应按逾期付款总额每日万分之五向乙方支付违约金。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十六、不可抗力事件处理</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在合同有效期内，任何一方因不可抗力事件导致不能履行合同，则合同履行期可延长，其延长期与不可抗力影响期相同。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不可抗力事件发生后，应立即通知对方，并寄送有关权威机构出具的证明。</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不可抗力事件延续120天以上，双方应通过友好协商，确定是否继续履行合同。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十七、诉讼</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双方在执行合同中所发生的一切争议，应通过协商解决。如协商不成，可向合同签订地法院起诉，合同签订地在此约定为扬州市。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十八、</w:t>
      </w:r>
      <w:r>
        <w:rPr>
          <w:rFonts w:ascii="SimSun" w:hAnsi="SimSun" w:eastAsia="SimSun" w:cs="SimSun"/>
          <w:color w:val="000000"/>
          <w:sz w:val="22"/>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十九、其它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合同经双方法定代表人或授权代表签字并加盖单位公章，并经江苏誉森建设项目管理有限公司见证盖章后生效。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19.2本合同未尽事宜，遵照《民法典》有关条文执行。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本合同正本一式陆份，具有同等法律效力，甲方、乙方各执贰份。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     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rPr>
                <w:rFonts w:ascii="SimSun" w:hAnsi="SimSun" w:eastAsia="SimSun" w:cs="SimSun"/>
                <w:color w:val="000000"/>
                <w:sz w:val="21"/>
              </w:rPr>
              <w:t xml:space="preserve"> </w:t>
            </w: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     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pStyle w:val="642"/>
        <w:ind w:left="0" w:right="0" w:firstLine="0"/>
        <w:jc w:val="both"/>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项目需求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i/>
          <w:color w:val="000000"/>
          <w:sz w:val="22"/>
          <w:u w:val="single"/>
        </w:rPr>
        <w:t xml:space="preserve">如属政府强制采购产品未提供认证证书的或认证证书提供不全的将视为未实质性响应采购要求</w:t>
      </w:r>
      <w:r>
        <w:rPr>
          <w:rFonts w:ascii="SimSun" w:hAnsi="SimSun" w:eastAsia="SimSun" w:cs="SimSun"/>
          <w:color w:val="000000"/>
          <w:sz w:val="22"/>
        </w:rPr>
        <w:t xml:space="preserve">。其他条件相同情况下，应当优先采购节能产品、环境标志产品。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供应商对于投标产品的包装应按照“财办库〔2020〕123号《关于印发《商品包装政府采购需求标准（试行）》、《快递包装政府采购需求标准（试行）》的通知》”执行。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项目所属行业：其他未列明行业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人民生态园：东至江淮府小区，南至老通扬运河，西至运河路，北至江淮路。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双拥公园：东至运河路，南至老通扬运河，西至仙城北路，北至江淮路。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老通扬运河北侧游园：东至新都北路，南至老通扬运河，西至龙川北路，北至江淮府小区。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龙川北路25米游园|:东至龙川北路，南至江淮路，西至区政府东院墙，北至华山路。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双仙公园:东至龙川北路，南至华山路，西至长江国际花园东院墙，北至长江国际花园东门。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唐庄游园:东至新都北路，南至泰山路，西至唐庄嘉苑东院墙，北至福利院。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具体管理区域为人民生态园、双拥公园、老通扬运河北侧游园、龙川北路25米游园、双仙公园、唐庄游园范围，具体范围各投标单位现场查勘，如果有疑问请与甲方联系沟通（甲方联系人：滕维林：13852529222）。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注：根据公园的现场实际情况及甲方的后期具体要求进行相应的服务管理。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服务期限：12个月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二、本次采购服务的主要标准及要求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（一）服务人员岗位设置及要求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（1）项目经理1名。</w:t>
      </w:r>
      <w:r>
        <w:rPr>
          <w:rFonts w:ascii="SimSun" w:hAnsi="SimSun" w:eastAsia="SimSun" w:cs="SimSun"/>
          <w:color w:val="000000"/>
          <w:sz w:val="22"/>
        </w:rPr>
        <w:t xml:space="preserve">年龄要求男60周岁（含）以内；女55周岁（含）以内，</w:t>
      </w:r>
      <w:r>
        <w:rPr>
          <w:rFonts w:ascii="SimSun" w:hAnsi="SimSun" w:eastAsia="SimSun" w:cs="SimSun"/>
          <w:i/>
          <w:color w:val="000000"/>
          <w:sz w:val="22"/>
          <w:u w:val="single"/>
        </w:rPr>
        <w:t xml:space="preserve">高中及以上学历，男女不限，熟悉公园管理服务有关法律、法规及企业管理工作，有较强的管理能力和组织协调能力，特别是处理突发事件的应急能力。身体健康，遵纪守法，作风正派，品行端正。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（2）环境管理员：15名（含1名环境管理员主管）。</w:t>
      </w:r>
      <w:r>
        <w:rPr>
          <w:rFonts w:ascii="SimSun" w:hAnsi="SimSun" w:eastAsia="SimSun" w:cs="SimSun"/>
          <w:color w:val="000000"/>
          <w:sz w:val="22"/>
        </w:rPr>
        <w:t xml:space="preserve">环境管理员主管年龄要求男60周岁（含）以内；女55周岁（含）以内</w:t>
      </w:r>
      <w:r>
        <w:rPr>
          <w:rFonts w:ascii="SimSun" w:hAnsi="SimSun" w:eastAsia="SimSun" w:cs="SimSun"/>
          <w:i/>
          <w:color w:val="000000"/>
          <w:sz w:val="22"/>
          <w:u w:val="single"/>
        </w:rPr>
        <w:t xml:space="preserve">，高中及以上学历，男女不限；环境管理员年龄要求男60周岁（含）以内；女55周岁（含）以内，男女不限。身体健康，吃苦耐劳，遵纪守法，作风正派，品行端正。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（3）秩序维护员：14人（含1名秩序维护员主管）</w:t>
      </w:r>
      <w:r>
        <w:rPr>
          <w:rFonts w:ascii="SimSun" w:hAnsi="SimSun" w:eastAsia="SimSun" w:cs="SimSun"/>
          <w:color w:val="000000"/>
          <w:sz w:val="22"/>
        </w:rPr>
        <w:t xml:space="preserve">。秩序维护员主管年龄要求男60周岁（含）以内的男性</w:t>
      </w:r>
      <w:r>
        <w:rPr>
          <w:rFonts w:ascii="SimSun" w:hAnsi="SimSun" w:eastAsia="SimSun" w:cs="SimSun"/>
          <w:i/>
          <w:color w:val="000000"/>
          <w:sz w:val="22"/>
          <w:u w:val="single"/>
        </w:rPr>
        <w:t xml:space="preserve">，高中及以上学历，取得保安员上岗资格；秩序维护队员年龄要求男60周岁（含）以内的男性，初中及以上学历，取得保安员上岗资格。五官端正，身体健康，能吃苦耐劳、工作认真负责并服从工作安排。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（4）设施设备维修员：1名。</w:t>
      </w:r>
      <w:r>
        <w:rPr>
          <w:rFonts w:ascii="SimSun" w:hAnsi="SimSun" w:eastAsia="SimSun" w:cs="SimSun"/>
          <w:color w:val="000000"/>
          <w:sz w:val="22"/>
        </w:rPr>
        <w:t xml:space="preserve">男，年龄要求男60周岁（含）以内的男性</w:t>
      </w:r>
      <w:r>
        <w:rPr>
          <w:rFonts w:ascii="SimSun" w:hAnsi="SimSun" w:eastAsia="SimSun" w:cs="SimSun"/>
          <w:i/>
          <w:color w:val="000000"/>
          <w:sz w:val="22"/>
          <w:u w:val="single"/>
        </w:rPr>
        <w:t xml:space="preserve">，身体健康，专业技术人员持有与工作相匹配的相关行业颁布的资格证书，业务熟练，有较强的敬业精神，具有独立完成工作的能力。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工作时间：夏季6:30-21:00、冬季7:00-20:00；实行倒班制，每班工作时长8小时。工作人员上班期间统一着装，言行规范，注重仪容仪表。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供应商不得低于配置人数要求，报价人数须根据此配置进行报价，超出配置人数属增值服务（免费），在签订合同前必须提供人员名单。</w:t>
      </w:r>
      <w:r>
        <w:rPr>
          <w:rFonts w:ascii="SimSun" w:hAnsi="SimSun" w:eastAsia="SimSun" w:cs="SimSun"/>
          <w:b/>
          <w:i/>
          <w:color w:val="000000"/>
          <w:sz w:val="22"/>
          <w:u w:val="single"/>
        </w:rPr>
        <w:t xml:space="preserve">（提供承诺函原件扫描件，格式自拟）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①所配备人员需做到敬岗、爱业、专业、精干、高效、健康、思想品质好，作风正派，服务意识强；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②男员工不准留胡须、蓄长发、染发（黑色除外）、刺青纹身、佩带过分的饰物；女员工不准浓妆艳抹或佩带过分的饰物，头发染色不能过艳；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③所有进驻的物业人员工作时间不准抽烟、吃零食、闲谈以及做和工作无关的事，同时要注意使用语言要文明，举止大方，要具有一定的工作经验；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④相关工作人员需统一着装上岗。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二、服务单位基本要求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1、有先进的管理理念和类似服务经验，具有良好的商业信誉和财务状况，制度健全，依法纳税，合法经营，在以往经营活动中没有违规或违约行为。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3、符合国家法律、法规规定的其他条件。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4、中标人必须承诺服务期间，人员服从采购人的安排及管理，并保持相对的人员稳定性，中标人更换的人员必须经过采购人同意。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5、中标人必须在合同签订前，将拟派所有服务人员交采购人进行进场核验，如与投标文件不一致，采购人有权要求中标人限期整改，否则采购人将取消其中标资格。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（二）公园管理服务标准及要求：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1、环境管理具体要求：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（1）道路及公园广场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所有道路（包括人行步道）建立环境管理制度，定员定岗。全天至少普扫2次（上午7:30分前完成第一次普扫，下午15:00前完成第二次普扫），同时路面每天至少冲洗1次。采取全天候巡回环境管理，确保路面整洁，无灰尘、杂物、暴露性垃圾，沿路绿化带内无垃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及时清除道路沿线环境管理范围内的杂草（包括树窝内）、杂物、渣土及两侧杆线上的各类小广告、牛皮癣。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做好环卫设施环境管理和维护工作，确保环卫设施完好整洁。环卫车辆、垃圾箱定期维护，每天清洗，垃圾箱损坏要及时更换，高温季节要每天喷洒、灭杀、清菌，环卫车辆保持车容整洁、标志清晰。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 环境管理员工作时间必须穿着统一制服，保持整洁，工作时间不得脱岗、坐岗、串岗、闲聊。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（2）基础设施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w:t>
      </w:r>
      <w:r>
        <w:rPr>
          <w:rFonts w:ascii="SimSun" w:hAnsi="SimSun" w:eastAsia="SimSun" w:cs="SimSun"/>
          <w:color w:val="000000"/>
          <w:sz w:val="21"/>
        </w:rPr>
        <w:t xml:space="preserve"> </w:t>
      </w:r>
      <w:r>
        <w:rPr>
          <w:rFonts w:ascii="SimSun" w:hAnsi="SimSun" w:eastAsia="SimSun" w:cs="SimSun"/>
          <w:color w:val="000000"/>
          <w:sz w:val="22"/>
        </w:rPr>
        <w:t xml:space="preserve">游客容易接触到的台面、2米以下灯柱、灯具、幕墙、电器开关、面板、消防设备及各种标识标牌洁净、无灰尘、无油渍、无涂画；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SimSun" w:hAnsi="SimSun" w:eastAsia="SimSun" w:cs="SimSun"/>
          <w:color w:val="000000"/>
          <w:sz w:val="21"/>
        </w:rPr>
        <w:t xml:space="preserve"> </w:t>
      </w:r>
      <w:r>
        <w:rPr>
          <w:rFonts w:ascii="SimSun" w:hAnsi="SimSun" w:eastAsia="SimSun" w:cs="SimSun"/>
          <w:color w:val="000000"/>
          <w:sz w:val="22"/>
        </w:rPr>
        <w:t xml:space="preserve">排水沟、积水井无污迹、无淤泥、无杂物垃圾；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SimSun" w:hAnsi="SimSun" w:eastAsia="SimSun" w:cs="SimSun"/>
          <w:color w:val="000000"/>
          <w:sz w:val="21"/>
        </w:rPr>
        <w:t xml:space="preserve"> </w:t>
      </w:r>
      <w:r>
        <w:rPr>
          <w:rFonts w:ascii="SimSun" w:hAnsi="SimSun" w:eastAsia="SimSun" w:cs="SimSun"/>
          <w:color w:val="000000"/>
          <w:sz w:val="22"/>
        </w:rPr>
        <w:t xml:space="preserve">草坪灯、照树灯、广场灯、景观灯等灯光设备设施外表整洁，无污渍、无乱贴乱画、无杂草、杂物覆盖。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w:t>
      </w:r>
      <w:r>
        <w:rPr>
          <w:rFonts w:ascii="SimSun" w:hAnsi="SimSun" w:eastAsia="SimSun" w:cs="SimSun"/>
          <w:color w:val="000000"/>
          <w:sz w:val="21"/>
        </w:rPr>
        <w:t xml:space="preserve"> </w:t>
      </w:r>
      <w:r>
        <w:rPr>
          <w:rFonts w:ascii="SimSun" w:hAnsi="SimSun" w:eastAsia="SimSun" w:cs="SimSun"/>
          <w:color w:val="000000"/>
          <w:sz w:val="22"/>
        </w:rPr>
        <w:t xml:space="preserve">公园内所有栏杆、休闲座椅、健身娱乐器材等基础设施无乱贴乱画、无杂物、无垃圾、无污迹。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w:t>
      </w:r>
      <w:r>
        <w:rPr>
          <w:rFonts w:ascii="SimSun" w:hAnsi="SimSun" w:eastAsia="SimSun" w:cs="SimSun"/>
          <w:color w:val="000000"/>
          <w:sz w:val="21"/>
        </w:rPr>
        <w:t xml:space="preserve"> </w:t>
      </w:r>
      <w:r>
        <w:rPr>
          <w:rFonts w:ascii="SimSun" w:hAnsi="SimSun" w:eastAsia="SimSun" w:cs="SimSun"/>
          <w:color w:val="000000"/>
          <w:sz w:val="22"/>
        </w:rPr>
        <w:t xml:space="preserve">垃圾容器每日进行擦洗，垃圾桶、果皮箱等垃圾容器周围地面无散落垃圾、无污水、无污迹，垃圾容器无污迹、无油污，定期进行消杀，防止滋生蚊蝇等虫害。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 确保所有基础设施完好，若发现有人为损坏的要加以制止并及时更换维修。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（3）办公场所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办公场所及园区管理办公室保持整洁，定期进行打扫，做到物品摆放整齐，桌椅等设施无灰尘，地面无垃圾、杂物、污迹。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所有设施确保完好整洁，无污渍、无损坏、无蛛网、无乱涂乱画。若发现设施损坏或不能正常使用的及时报告进行维修。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（4）公共卫生间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公厕内外环境整洁，内外墙壁无乱写乱画乱贴现象。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公厕卫生标准达到“十无二净”，无尿碱、无粪垢、无杂物、无蝇蛆、无蜘蛛网、无广告纸、地面无积水、坑槽无积粪、天花墙壁无灰尘、无恶臭，室内设施洁净，室外四周一米干净。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公厕内天花板、通风口、墙体做到无积尘、无污迹、无蛛网、无蚊虫尸体堆积，并定期消杀。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 内外部照明灯具、标志、洗手器具等无积灰、无水渍、无污物。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 确保公厕所有设施完好，若发现损坏的要及时报告进行更换维修。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 化粪池不能出现满溢的情况，及时抽粪并清理化粪池，抽粪时须保持周边环境干净，无撒漏现象。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（5）垃圾清运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及时清运垃圾容器内的垃圾、做到日产日清、确保垃圾不超过垃圾容器容量的2/3；垃圾清运完毕后，周围地面洁净、无残留垃圾、污渍，收集的垃圾随倒随清。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清扫收集的垃圾，不得随意倾倒，禁止向绿化带、花池内倾倒垃圾、杂物，严禁焚烧垃圾，必须统一送往垃圾中转站处理。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2、基础设施管理维护标准和具体要求：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（1）基础设施管理维护标准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保持草坪灯、照树灯、广场灯、景观灯等灯光设施外表无破损、灯光亮化正常，对灯光设施亮化时间适时进行调整，并且保持亮灯率达到98%以上。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保持公园内所有土建基础设施功能完好，贴面、地砖无松动、无缺损；栏杆、休闲座椅等设施，无损坏、无破旧、无脱漆现象。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保持灯光、监控、小品、垃圾容器等各种配套设施功能完好，使用正常。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 对各种健身设施、儿童游乐设施等游玩设施进行每日巡查，确保游玩设施安装无松动、外表无破损、功能使用正常。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 保持公共卫生间所有卫生设施完好、无损坏，功能使用正常，无特殊情况，必须正常对外开放。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（2）设施设备的操作和日常维护、维修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对所有设备设施进行分类登记，建立资产台账和设备设施检查维护、维修的台账。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不得擅自改变公园内设备设施用途。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③园路及铺装场地应保证完好，无积水现象，如发现变形、下沉或危及游人安全时，应局部围闭，并及时修复。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园内建筑、小品等出现饰面层剥离、实体破损，公共卫生间的卫生设施出现损坏，健身设施、儿童游乐设施等出现松动、损坏、破损，灯光、监控、垃圾容器等各种配套设施出现损坏的，应及时上报同时做好防护措施并按采购人要求进行修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⑤涉及水、电等专业作业人员持有相对应的专业资格操作证上岗。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⑥单次单处维修费200元（含）以下项目包含在合同价内，不再另行结算。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3、秩序维护服务标准和具体要求：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管理区域范围内无流动摊点，无乱搭乱拉乱挂乱堆乱张贴等现象；无钓鱼、无游泳等现象；无随意溜宠物（宠物入园，需牵绳入内）现象；禁止滑轮、滑板、电动平衡车在园区内玩耍；禁止占用草坪铺设地毯等；有故意损坏设施等不文明行为，须及时制止；对打架斗殴等现象，须及时制止；对不文明游园者，劝说无效的，须强制离园；协助采购人对公园内的活动团体进行有效管理；摩托车、电动车、自行车等非机动车以及机动车辆在指定区域内停放有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期间，所有秩序维护人员应服从采购人与供应商的双重管理，采购人有权要求更换不服从安排的秩序维护人员。供应商必须承诺服务期间，秩序维护人员服从采购人的安排及管理，并保持相对的人员稳定性，供应商更换的秩序维护人员必须经过采购人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（3）岗位基本要求</w:t>
      </w:r>
      <w:r/>
    </w:p>
    <w:p>
      <w:pPr>
        <w:ind w:left="0" w:right="0" w:firstLine="420"/>
        <w:jc w:val="both"/>
        <w:spacing w:before="0" w:after="0" w:line="85"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2"/>
          <w:szCs w:val="22"/>
        </w:rPr>
      </w:r>
      <w:r/>
    </w:p>
    <w:tbl>
      <w:tblPr>
        <w:tblStyle w:val="676"/>
        <w:tblW w:w="0" w:type="auto"/>
        <w:tblLayout w:type="fixed"/>
        <w:tblLook w:val="04A0" w:firstRow="1" w:lastRow="0" w:firstColumn="1" w:lastColumn="0" w:noHBand="0" w:noVBand="1"/>
      </w:tblPr>
      <w:tblGrid>
        <w:gridCol w:w="533"/>
        <w:gridCol w:w="1559"/>
        <w:gridCol w:w="5528"/>
      </w:tblGrid>
      <w:tr>
        <w:trPr/>
        <w:tc>
          <w:tcPr>
            <w:tcW w:w="533" w:type="dxa"/>
            <w:textDirection w:val="lrTb"/>
            <w:noWrap w:val="false"/>
          </w:tcPr>
          <w:p>
            <w:r>
              <w:t xml:space="preserve">序号</w:t>
            </w:r>
            <w:r/>
          </w:p>
        </w:tc>
        <w:tc>
          <w:tcPr>
            <w:tcW w:w="1559"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W w:w="5528"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岗位要求</w:t>
            </w:r>
            <w:r/>
          </w:p>
        </w:tc>
      </w:tr>
      <w:tr>
        <w:trPr/>
        <w:tc>
          <w:tcPr>
            <w:tcW w:w="533"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W w:w="1559"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公园入口</w:t>
            </w:r>
            <w:r/>
          </w:p>
        </w:tc>
        <w:tc>
          <w:tcPr>
            <w:tcW w:w="5528" w:type="dxa"/>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1、在岗在位、文明服务；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2、随时注意观察周围动向，发现情况及时制止；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3、保证各类设施的完好，每日做好巡查记录，发现4、异常情况及时上报；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5、服从辖区管理方管理；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6、禁止一切车辆入园（管理车辆除外）。</w:t>
            </w:r>
            <w:r/>
          </w:p>
        </w:tc>
      </w:tr>
      <w:tr>
        <w:trPr/>
        <w:tc>
          <w:tcPr>
            <w:tcW w:w="533"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W w:w="1559"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公共游乐设施</w:t>
            </w:r>
            <w:r/>
          </w:p>
        </w:tc>
        <w:tc>
          <w:tcPr>
            <w:tcW w:w="5528" w:type="dxa"/>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1、在岗在位、文明服务；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2、及时制止各类不文明现象；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3、保证公园各类设施的完好；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4、熟悉各项设施的游玩须知和合适年龄段，及时做好提醒家长做好监护保护工作；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5、处理职责范围内发生的一般问题，遇有超越职责范围的问题及时上报；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6、耐心解答游客的问题；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7、保证工作区域秩序良好。</w:t>
            </w:r>
            <w:r/>
          </w:p>
        </w:tc>
      </w:tr>
      <w:tr>
        <w:trPr/>
        <w:tc>
          <w:tcPr>
            <w:tcW w:w="533"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W w:w="1559"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庭廊、游道、桥梁</w:t>
            </w:r>
            <w:r/>
          </w:p>
        </w:tc>
        <w:tc>
          <w:tcPr>
            <w:tcW w:w="5528" w:type="dxa"/>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1、在岗在位、文明服务；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2、及时制止各类不文明现象；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3、保证公园各类设施的完好；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4、及时发现与制止园区内摆摊设点，散发广告等行为，劝阻游客私拉横幅、旗帜，张贴标语，并提醒游客集体性活动需要提前到园区办公室报备；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5、禁止看相，打卦，乞讨行为，禁止小摊小贩摆摊设点；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6、服从公园管理方的管理。</w:t>
            </w:r>
            <w:r/>
          </w:p>
        </w:tc>
      </w:tr>
      <w:tr>
        <w:trPr/>
        <w:tc>
          <w:tcPr>
            <w:tcW w:w="533"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W w:w="1559"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停车场</w:t>
            </w:r>
            <w:r/>
          </w:p>
        </w:tc>
        <w:tc>
          <w:tcPr>
            <w:tcW w:w="5528" w:type="dxa"/>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1、严禁无关车辆停放；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2、车辆停放整齐，设施完好；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3、保证工作区域秩序良好。</w:t>
            </w:r>
            <w:r/>
          </w:p>
        </w:tc>
      </w:tr>
      <w:tr>
        <w:trPr/>
        <w:tc>
          <w:tcPr>
            <w:tcW w:w="533"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W w:w="1559" w:type="dxa"/>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所有区域</w:t>
            </w:r>
            <w:r/>
          </w:p>
        </w:tc>
        <w:tc>
          <w:tcPr>
            <w:tcW w:w="5528" w:type="dxa"/>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1、在岗在位、文明服务；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2、保证公园各类设施的完好；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3、如遇紧急情况，如着火、盗窃、破坏等情况发生，需及时拔打119或110并第一时间告知管理负责人；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4、维护游园安全秩序，文明提醒游客，园区内不要钓鱼，践踏草坪，搭帐篷，搭吊床等一系列不文明和存在安全隐患的活动；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5、服从管理方的管理；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6、保证工作区域秩序良好。</w:t>
            </w:r>
            <w:r/>
          </w:p>
        </w:tc>
      </w:tr>
    </w:tbl>
    <w:p>
      <w:pPr>
        <w:ind w:left="0" w:right="0" w:firstLine="420"/>
        <w:jc w:val="both"/>
        <w:spacing w:before="0" w:after="0" w:line="85"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（4）秩序维护服务其他要求：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①成交供应商承诺在实施服务前，应将秩序维护人员资料送公安局治安警察支队备案</w:t>
      </w:r>
      <w:r>
        <w:rPr>
          <w:rFonts w:ascii="SimSun" w:hAnsi="SimSun" w:eastAsia="SimSun" w:cs="SimSun"/>
          <w:b/>
          <w:i/>
          <w:color w:val="000000"/>
          <w:sz w:val="22"/>
          <w:u w:val="single"/>
        </w:rPr>
        <w:t xml:space="preserve">（提供承诺函原件扫描件，格式自拟）</w:t>
      </w:r>
      <w:r>
        <w:rPr>
          <w:rFonts w:ascii="SimSun" w:hAnsi="SimSun" w:eastAsia="SimSun" w:cs="SimSun"/>
          <w:i/>
          <w:color w:val="000000"/>
          <w:sz w:val="22"/>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②有足够储备的秩序维护员队伍，而且秩序维护员以退伍军人、有秩序维护工作经验者构成并提供相关的名册。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③供应商对秩序维护管理方案、组织架构、人员录用、建立的各项规章制度，供应商在实施前要报告采购人，并在采购人处备案。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注重秩序维护自身形象，确保秩序维护员上班统一着装、配饰，自觉维护采购人良好声誉，为采购人做好保密工作，未经许可不得向外界发布任何有关采购人的言论。秩序维护员如有不称职行为经教育批评多次不改的，或经发现有违法违规或失职行为的，供应商应予以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⑤如有秩序维护员辞职、离岗或休假等事宜，需要即时补充同等数量的后备人员到采购人指定工作岗位。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秩序维护队伍技能培训，为确保秩序维护队伍工作过程中高质服务、文明执勤、以制度服人，需每半年对每个秩序维护员进行全面系统的培训，内容包括新员工入职培训，仪表仪容培训，同时，组织秩序维护队长每月进行技能提升拓展活动，为秩序维护队长提升管理水平、组织协调能力奠定坚实基础。通过这些定期或不定期的培训，使秩序维护人员服务专业化，行为职业化，切实提升秩序维护队伍的岗位业务技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⑦采购人对岗位设置、人员录用与管理，一些重要的管理决策有直接参与权与审批权。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⑧在处理特殊事件和紧急、突发事故时，采购人对秩序维护员有直接指挥权。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⑨投标人拟投入的人员应当是按国家规定与其签订了劳动合同关系的正式人员，并按有关规定为其办理了社会保险；在服务过程中若采购人发现供应商未按照规定为秩序维护员缴纳社会保险，给予警告并要求立即整改到位，再发生未缴纳情况采购人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⑩供应商在做好工作的同时，有责任向采购人提供合理化建议，以提高管理效率和管理质量。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⑩由采购人和供应商共同确定值勤岗位、值勤时间、岗位职责等，目标是确保万无一失。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⑫在日常管理中要建立交接班、工作巡查登记制度。包括认真做好夜间巡逻和安全防范工作，填写好巡逻记录，防止发生盗窃案件和意外事件。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⑬在管理过程中，对突发事件有应急处理计划和措施，必要时及时报警并报告采购人，防止事态进一步恶化，协助保护现场。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⑭秩序维护服务过程中，因秩序维护人员过失、工作疏忽等原因（包括应提醒未提醒的）导致游客人身伤害的，由供应商负全部责任。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⑮消防工作要求：定期组织及安排消防检查，及时发现火险隐患；制定防火工作措施，从制度上预防火灾事故的发生；建立自防、自救组织。包括：建立义务消防队，抓好消防训练；明确火灾紧急疏散程序，做好疏散的准备工作，人员疏散为主为先，转移文物、抢救贵重物品在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4、游览咨询服务标准和具体要求：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（1）热情友好，乐于助人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①始终保持热情和友好的态度，对游客的咨询和需求给予积极回应。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②乐于助人，主动关心游客的需求，提供及时帮助。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（2）具备广博的旅游知识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①对公园的历史、文化和生态知识以及扬州市旅游景点、活动、文化背景等方面有深入了解，能够为游客提供专业的建议。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②掌握扬州市旅游行业的最新动态和相关信息，能够为游客提供全面的游玩指导。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（3）良好的沟通技巧和表达能力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①能够熟练生动的对公园的历史、文化和生态知识等进行讲解。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②具备良好的沟通技巧，能够与游客进行有效的交流和沟通。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③表达能力清晰明了，能够准确传达信息和建议。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(4)熟悉景点和活动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①熟悉不同景点和活动的特色和亮点，能够为游客提供个性化的建议。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（5）友好的礼仪服务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①遵循服务礼仪规范，对游客以礼相待，提供优质服务。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②注意言行举止，以得体的方式与游客进行交流和沟通。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（6）了解客户的需求和期望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①在沟通过程中，主动了解游客的需求和期望，提供符合其需求的建议。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②根据游客的需求和兴趣，提供个性化的定制服务。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（7）能够解决客户的问题和投诉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①对游客的问题和投诉给予积极回应，采取及时有效的措施解决问题。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②对问题的解决过程进行跟踪和反馈，确保问题得到妥善处理。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5、公共类活动现场管理服务标准和具体要求：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（1）根据活动需要，配合协助活动主办方进行筹备工作，包括活动场地的勘察、场地的布置和装饰等。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（2）制定详细的安全保障方案，包括安全设施布置、急救预案等，负责场地的安全检查和隐患排查，确保场地和设施安全无隐患。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（3）根据活动需要，负责嘉宾和参与人员的签到和引导工作，负责安排嘉宾的接待时间和地点，确保接待质量。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（4）负责及时与嘉宾沟通交流，解决相关问题。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（5）负责现场的秩序维护工作，包括人群秩序维护、安全出口畅通等，负责活动的安全保卫工作。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（6）负责现场的环境管理工作，确保场地整洁卫生。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（7）负责现场音视频设备的看护工作，确保活动的顺利进行。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（8）协调解决现场出现的问题和矛盾。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（9）配合其他部门完成现场的各项管理工作。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（10）配合相关部门进行紧急情况处理和救援工作。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6、档案及制度管理要求：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（1）资料档案管理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强管理区域内有关公园管理服务的档案和资料的管理。档案和资料的管理包括：环境管理工作记录、基础设施管理维护记录、秩序维护工作记录、游览咨询服务工作记录、公共类活动现场管理服务工作记录、游客投诉和意见档案、人事管理及人员培训档案以及具体的管理方案、工作计划等各类工作资料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所有资料档案做到保存完整，管理完善，交接手续完备，检索方便准确，符合有关标准。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（2）建立健全管理制度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根据公园的具体情况，制定内部管理、日常服务运作等管理制度。如中标后，未能按这些制度执行，应视为违约，采购人将按违约处理。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①员工行为规范；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②各部门工作职责；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③各类工作人员岗位职责；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④各类工作人员培训计划、岗位考核办法和考核奖惩制度；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⑤各类设备运行管理制度、设备维修制度；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⑥消防制度；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⑦各类应急制度；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⑧其他管理服务制度。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服务期限：12个月，起始日期以采购人通知为准。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1、报价时，人员工资低于扬州市最低工资标准及未依法测算缴纳社会保险的作无效报价处理。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2、投标报价时须将5万元维修金、5万元暂列金列入报价表中，该项费用为不可竞争费，不参与让利，以采购人认可的实际工作量为准，最终按审计结果在最后一次支付服务费时支付该费用。</w:t>
      </w:r>
      <w:r>
        <w:rPr>
          <w:rFonts w:ascii="SimSun" w:hAnsi="SimSun" w:eastAsia="SimSun" w:cs="SimSun"/>
          <w:b/>
          <w:i/>
          <w:color w:val="000000"/>
          <w:sz w:val="22"/>
          <w:u w:val="single"/>
        </w:rPr>
        <w:t xml:space="preserve">（提供承诺函原件扫描件，格式自拟。）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3、供应商人员配备不得低于服务人员岗位设置及要求，报价人数须根据采购文件要求配置进行报价，超出配置人数属增值服务（免费），在签订合同前必须提供人员名单。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投标人报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5、采购文件未列明，而供应商认为必需的费用也需列入报价。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6、本报价必须充分考虑所有可能影响到报价的价格因素，一旦投标结束最终成交，总价将包定，合同期内不予调整。如发生漏、缺、少项，都将被认为是供应商的报价让利行为。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7、供应商至少</w:t>
      </w:r>
      <w:r>
        <w:rPr>
          <w:rFonts w:ascii="SimSun" w:hAnsi="SimSun" w:eastAsia="SimSun" w:cs="SimSun"/>
          <w:i/>
          <w:color w:val="000000"/>
          <w:sz w:val="22"/>
          <w:u w:val="single"/>
        </w:rPr>
        <w:t xml:space="preserve">自行配备电动三轮保洁车6辆、电动液压挂桶式垃圾分类清运车2辆、电动扫地车1辆、冲洗车2辆（携带高压泵）、吸污车1辆、带警灯的两轮电动秩序维护巡逻车5辆、现场记录仪2套，上述设备的使用费、保养维修费等所有费用由供应商在投标报价时自行考虑，在签订合同前必须配备到位。</w:t>
      </w:r>
      <w:r>
        <w:rPr>
          <w:rFonts w:ascii="SimSun" w:hAnsi="SimSun" w:eastAsia="SimSun" w:cs="SimSun"/>
          <w:b/>
          <w:i/>
          <w:color w:val="000000"/>
          <w:sz w:val="22"/>
          <w:u w:val="single"/>
        </w:rPr>
        <w:t xml:space="preserve">（提供承诺函原件扫描件，格式自拟）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8、采购人不负责成交供应商所有工作人员的衣食住行等非合同约定事项。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9、在合同履行期间，供应商工作人员发生的任何疾病和意外伤害等，均由供应商承担；供应商服务过程中需要使用到的工具、耗材等均包含在报价中。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10、如在服务过程中发生服务问题，供应商需在接到采购人通知后在</w:t>
      </w:r>
      <w:r>
        <w:rPr>
          <w:rFonts w:ascii="SimSun" w:hAnsi="SimSun" w:eastAsia="SimSun" w:cs="SimSun"/>
          <w:color w:val="000000"/>
          <w:sz w:val="21"/>
        </w:rPr>
        <w:t xml:space="preserve"> </w:t>
      </w:r>
      <w:r>
        <w:rPr>
          <w:rFonts w:ascii="SimSun" w:hAnsi="SimSun" w:eastAsia="SimSun" w:cs="SimSun"/>
          <w:color w:val="000000"/>
          <w:sz w:val="22"/>
        </w:rPr>
        <w:t xml:space="preserve">2 小时内到达现场，并且解决问题。否则，由于供应商原因导致的采购人及其相关人员、事件的损失均由供应商承担，且采购人有权要求赔偿。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11、供应商不得随意调整主要管理人员和重要岗位人员，如需调整须经采购人同意和备案。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12、需根据采购人要求，按照文明城市创建要求做好文明城市创建的相关工作。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五、管理服务质量考核细则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4281"/>
        <w:gridCol w:w="1122"/>
        <w:gridCol w:w="2382"/>
        <w:gridCol w:w="801"/>
      </w:tblGrid>
      <w:tr>
        <w:trPr>
          <w:trHeight w:val="7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标准及要求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扣分事由</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园广场及路面干净整洁、无杂物，绿化带内无垃圾；基础设施设备洁净、无灰尘、无油渍、无涂画等现象；办公场所干净整洁，物品摆放整齐，桌椅等设施无灰尘、无损坏、无乱涂乱贴等现象，地面无垃圾、无杂物、无污迹等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环境脏乱差、乱涂乱画、随意丢垃圾等，有一项扣1分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8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厕内外整洁干净、无异味、卫生标准达到“十无二净”、内外墙壁无乱写乱画乱贴等现象；便槽畅通、无尿碱、无便垢；设施完好、无积灰、无水渍、无污物、无蛛网、无蚊虫尸体堆积等现象；化粪池无满溢、及时抽粪并清理化粪池，抽粪时保持周边环境干净、无撒漏等现象；正常对外开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公厕内外环境脏乱差、有明显恶臭、便槽堵塞、有明显积尘、蛛网、蚊虫尸体堆积、化粪池出现满溢未及时抽粪，有一项扣1分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0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保持水面干净整洁，及时打捞水面水花生、垃圾、杂物、水藻等漂浮物；保持岸边整洁，及时清理岸边垃圾、杂物、杂草、暴露性垃圾等。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水面有垃圾漂浮物、岸边脏乱差，有一项扣1分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3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及时清运垃圾、日产日清、不超过容量的2/3; 垃圾车清运完毕后，周围地面洁净、无残留垃圾、无污渍等，收集的垃圾随倒随清；不得随意倾倒垃圾，禁止向绿化带、花池内倾倒垃圾、杂物，严禁焚烧垃圾，必须统一送往垃圾中转站处理。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清运不及时、清运后周边不整洁、随意倾倒焚烧，有一项扣1分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基础设施管理维护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区域内所有亮化照明设施无缺失、外表无破损等现象、功能正常，并且保持亮灯率达到98%以上，适时调整亮化时间。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设施损坏未贴警告标识、未及时上报维修、亮灯率不达标、亮化时间不适宜，有一项扣0.5分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土建基础设施功能完好，贴面、地砖无松动、无缺损等现象，无安全隐患；栏杆、休闲座椅等基础设施，无损坏、无破旧、无脱漆等现象。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设施损坏未贴警告标识、未及时上报维修，有一项扣0.5分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灯光、监控、小品、垃圾容器等各种配套设施以及各种健身设施、儿童游乐设施等功能完好、安装无松动、外表无破损。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设施损坏未贴警告标识、未及时上报维修，有一项扣1分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公共卫生间所有卫生设施完好、无损坏等现象，功能使用正常。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设施损坏未贴警告标识、未及时上报维修，有一项扣1分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秩序维护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区域范围内无流动摊点，无乱搭乱拉乱挂乱堆乱张贴现象等现象；无钓鱼、无游泳等现象；无随意溜宠物（宠物入园，需牵绳入内）现象；禁止滑轮、滑板、电动平衡车在园区内玩耍；禁止占用草坪铺设地毯等；有故意损坏设施等不文明行为，须及时制止；对打架斗殴等现象，须及时制止；对不文明游园者，劝说无效的，须强制离园；协助采购人对公园内的活动团体进行有效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有不文现象发生未及时制止，有一项扣1分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摩托车、电动车、自行车等非机动车以及机动车辆在指定区域内停放有序。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车辆未按要求停放、摆放混乱，有一项扣0.5分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加强对健身器材、儿童游乐设施等设施游玩的现场管理，建立健身器材、儿童游乐设施每日检查台账资料，活动场地张贴有关器材的使用须知，提示游客安全进行健身、游玩活动，杜绝安全事故的发生。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不按要求巡查、检查台账缺失、出现安全事故，有一项扣1分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游览咨询服务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对游客保持热情、友善、耐心、细心、有礼的态度，积极主动，乐于为游客提供帮助；良好的沟通技巧、清晰的表达能力、生动的讲解风格；对游客的问题和投诉给予积极回应，采取及时有效的措施解决问题。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态度恶劣、讲解错误、未及时解决投诉等事宜，有一项扣0.5分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公共类活动现场管理服务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良好的沟通，高效的执行力，合理高效的调配人员，来访人员、车辆以及活动现场管理合理有序，突发事件的应急反应迅速。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配合不积极、管理混乱、应急反应慢，有一项扣0.5分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档案及管理制度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管理工作记录、基础设施管理维护记录、秩序维护工作记录、游览咨询服务工作记录、公共类活动现场管理服务工作记录、游客投诉和意见档案、人事管理及人员培训档案以及具体的管理方案、工作计划等各类工作资料档案保存完整、管理完善、交接手续完备、检索方便准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记录缺失、不完整，有一项扣0.5分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员工行为规范、部门工作职责、人员岗位职责、各类工作人员培训计划、岗位考核办法和考核奖惩制度、设备运行管理制度、设备维修制度、消防制度、各类应急制度等各类管理制度的完善、严格按照制度执行、落实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制度不全、未按制度执行，有一项扣0.5分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重大事件影响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突发应急事件（包括但不限于节假日和黄金周、恶劣天气、特殊事件和突发事件、消防、火灾或台风暴雨暴雪等天气自然灾害等突发事件）、安全事故（包括但不限于供应商员工工作期间、游客游玩期间等各类安全事故）反应迅速、处理得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响应不及时、处理不当、造成恶劣影响，发生一起直接扣10分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80" w:after="29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1、在检查中发现的问题未能在规定的时间内整改到位的加倍扣分。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2、考核得分≥95分，全额支付；95分＞考核得分≥90分，每失1分扣500元；90分＞考核得分≥85分，每失1分扣800元；85分＞考核得分，每失1分扣1000元。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评审方法及评审标准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1、小微型企业价格扣除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（1）本项目对小型和微型企业产品给予20%（工程5%）的扣除价格，用扣除后的价格参与评审。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（2）供应商需按照采购文件的要求提供相应的《中小企业声明函》。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（1）本项目对残疾人福利性单位视同小型、微型企业，给予20%（工程5%）的价格扣除，用扣除后的价格参与评审。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（1）本项目对监狱和戒毒企业（简称监狱企业）视同小型、微型企业，给予20%（工程5%）的价格扣除，用扣除后的价格参与评审。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疆生产建设兵团)出具的属于监狱企业的证明文件。供应商如不提供上述证明文件，价格将不做相应扣除。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ind w:left="-2"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6、联合体各方均为小型、微型企业（残疾人福利单位、监狱企业）的，联合体享受20%（工程5%）价格扣除，用扣除后的价格参与评审。</w:t>
      </w:r>
      <w:r/>
    </w:p>
    <w:p>
      <w:pPr>
        <w:ind w:left="-2"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评标标准</w:t>
      </w:r>
      <w:r/>
    </w:p>
    <w:p>
      <w:pPr>
        <w:ind w:left="420" w:right="0" w:firstLine="0"/>
        <w:spacing w:before="0" w:after="0" w:line="85" w:lineRule="atLeast"/>
        <w:rPr>
          <w:rFonts w:ascii="SimSun" w:hAnsi="SimSun" w:eastAsia="SimSun" w:cs="SimSun"/>
          <w:b/>
          <w:bCs/>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1411"/>
        <w:gridCol w:w="55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评分明细项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以满足磋商文件要求且最后报价最低的供应商的价格为磋商基准价，其价格为满分15分。其他供应商的价格分统一按照下列公式计算：磋商报价得分=（磋商基准价/最后磋商报价）×15×100%（保留两位小数）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整体服务设想及重难点分析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考察投标人对投标项目现状的熟悉程度，是否了解投标项目的重点难点，针对重点难点的措施是否切实合理：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对投标项目基本情况熟悉，了解招标人的服务需求，重点难点分析正确，针对重点难点的措施切实可行得5分；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对投标项目基本情况熟悉度一般，基本了解招标人的服务需求，重点难点分析基本正确，针对重点难点的措施基本可操作得3分；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对投标项目基本情况熟悉度一般，对招标人的服务需求了解度一般，重点难点分析不符合实际，针对重点难点的措施可操作差得1分；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组织架构、管理机制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内部管理架构、激励机制与监督机制、自我约束机制、信息反馈及处理机制：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全面、科学、具有可操作性得5分；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较全面、科学、操作性一般得3分；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不太全面、不太科学、操作性差得1分；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项目内部管理制度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项目内部管理制度（包括但不限于人员培训方案、值班制度、档案管理制度等）：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规章制度健全且管措施操作性强的得5分；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规章制度基本健全，管理措施基本可操作的得3分；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规章制度不太健全，管理措施操作性差得1分；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环境管理服务方案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环境管理服务方案：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方案完整、细致，符合项目需求，操作性强得5分；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方案较为完整、细致，基本符合项目需求，操作性较强得3分；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方案不完整、不细致，与项目需求响应度低，操作性差得1分；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基础设施管理维护方案（5分）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基础设施管理维护方案：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方案完整、细致，符合项目需求，操作性强得5分；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方案较为完整、细致，基本符合项目需求，操作性较强得3分；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方案不完整、不细致，与项目需求响应度低，操作性差得1分；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秩序维护服务方案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秩序维护服务方案：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方案完整、细致，符合项目需求，操作性强得5分；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方案较为完整、细致，基本符合项目需求，操作性较强得3分；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方案不完整、不细致，与项目需求响应度低，操作性差得1分；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游览咨询服务方案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游览咨询服务方案：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方案完整、细致，符合项目需求，操作性强得5分；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方案较为完整、细致，基本符合项目需求，操作性较强得3分；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方案不完整、不细致，与项目需求响应度低，操作性差得1分；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公共类活动现场管理服务方案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公共类活动现场管理服务方案：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方案完整、细致，符合项目需求，操作性强得5分；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方案较为完整、细致，基本符合项目需求，操作性较强得3分；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方案不完整、不细致，与项目需求响应度低，操作性差得1分；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各项应急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包括但不限于节假日和黄金周、恶劣天气、特殊事件处置和突发事件的应急处理方案、消防应急演练方案、火灾或台风暴雨暴雪等天气自然灾害等突发事件应急处理应急预案：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预案完备健全，针对性强，可实施性强的得5分；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预案基本完整，可实施性强的得3分；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预案不完善，可实施性差的得1分；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安全事故处理措施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安全事故处理措施包括：根据本项目服务内容和项目特点进行总体分析，提出针对本项目的意外伤害赔偿措施、工伤赔偿措施、风险规避措施。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科学、严密、合理，描述详细且具有针对性的得5分；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较合理、严密、描述较为详细，不存在实施难度的得3分；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具有不合理项、描述欠缺、存在实施难度得1分；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人员配备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拟派项目经理：（6分）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1、具有本科及以上学历的得3分，大专学历的得2分；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2、具有中级（四级）及以上消防设施操作员证的得3分，具有初级（五级）消防设施操作员证的得2分。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团队成员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拟派秩序维护员主管：（7分）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1、具有大专及以上学历的得2分；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2、具有公安部门颁发的高级（三级）及以上保安员证的得2分；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3、具有中级（四级）及以上消防设施操作员证的得3分，具有初级（五级）消防设施操作员证的得2分。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拟派环境管理员主管：（5分）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1、具有大专及以上学历的得2分；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2、具有中级（四级）及以上消防设施操作员证的得3分，具有初级（五级）消防设施操作员证的得2分。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拟派设施设备维修员：（4分）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1、具有大专及以上学历的得2分；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2、具有电工类证书的得2分。</w:t>
            </w:r>
            <w:r/>
          </w:p>
        </w:tc>
      </w:tr>
      <w:tr>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①投标人需提供以上人员学历证书学信网查询记录（留学归国人员如无法提供学信网查询记录截图，提供国（境）外学历证书扫描件和教育部留学服务中心出具的国外学历认证书扫描件）等相关证书原件扫描件，未提供不得分。（学历证书同一人以最高学历计分，不重复计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②投标人需提供以上人员技能或专业等相关证书原件扫描件，未提供不得分。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③需提供社保部门出具的供应商为以上人员缴纳的近三月任意一个月的社会保险证明原件扫描件上传，未提供社会保险证明材料的不得分。（退休返聘人员需提供退休证、返聘合同等证明材料原件扫描上传）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企业综合实力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2022年1月1日以来（以合同签订时间为准）承担过类似业绩合同，每有一份合同得2分。本项最高得分10分。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（合同原件扫描件上传，未提供不得分）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体系认证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供应商具有有效期内的质量管理体系认证证书、环境管理体系认证证书、职业健康安全体系认证证书，每具有一项得1分，本项最高得3分。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（须提供国家市场监督管理总局全国认证认可信息公共服务平台查询截图（公示状态须为“有效”）及证书原件扫描上传，关键信息模糊或未提供的不得分）</w:t>
            </w:r>
            <w:r/>
          </w:p>
        </w:tc>
      </w:tr>
    </w:tbl>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1、评委应对以上各得分项独立评分，供应商最终得分为所有评委评分汇总的平均值。</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2、以上参与评分的相关证书、合同等其他证明材料，均需以原件扫描件形式上传，否则不得分。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本项目专门面向中小企业采购故价格部分不进行价格扣除。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第六章竞争性磋商响应文件格式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磋商供应商名称 ：</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磋商主要文件目录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一、资格审查响应对照表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二、符合性审查响应对照表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三、非实质性响应对照表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w:t>
      </w:r>
      <w:r>
        <w:rPr>
          <w:rFonts w:ascii="SimSun" w:hAnsi="SimSun" w:eastAsia="SimSun" w:cs="SimSun"/>
          <w:i/>
          <w:color w:val="000000"/>
          <w:sz w:val="24"/>
          <w:u w:val="single"/>
        </w:rPr>
        <w:t xml:space="preserve">磋商响应报价表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五、技术参数响应及偏离表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 （供应商认为有必要提供的声明和文件，如有自拟并自行添加）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一、资格审查响应对照表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5447"/>
        <w:gridCol w:w="2158"/>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（填是或者否）</w:t>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通用资格条件</w:t>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法人或者其他组织的营业执照等证明文件，自然人的身份证明（身份证为正、反面）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依法缴纳职工社会保障资金的证明材料</w:t>
            </w:r>
            <w:r>
              <w:rPr>
                <w:rFonts w:ascii="SimSun" w:hAnsi="SimSun" w:eastAsia="SimSun" w:cs="SimSun"/>
                <w:b/>
                <w:color w:val="000000"/>
                <w:sz w:val="22"/>
              </w:rPr>
              <w:t xml:space="preserve">(税务、银行或社会保险基金管理部门出具的近一个月缴纳职工社会保障资金的缴款凭证或缴款证明)（可提供“基本资格条件承诺函”）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供应商近三个月内任意一份依法纳税的缴款凭证（可提供“基本资格条件承诺函”）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上一年度的财务状况情况</w:t>
            </w:r>
            <w:r>
              <w:rPr>
                <w:rFonts w:ascii="SimSun" w:hAnsi="SimSun" w:eastAsia="SimSun" w:cs="SimSun"/>
                <w:b/>
                <w:color w:val="000000"/>
                <w:sz w:val="22"/>
              </w:rPr>
              <w:t xml:space="preserve">（成立不满一年不需提供）（可提供“基本资格条件承诺函”）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具备履行合同所必需的设备和专业技术能力的证明材料</w:t>
            </w:r>
            <w:r>
              <w:rPr>
                <w:rFonts w:ascii="SimSun" w:hAnsi="SimSun" w:eastAsia="SimSun" w:cs="SimSun"/>
                <w:b/>
                <w:color w:val="000000"/>
                <w:sz w:val="22"/>
              </w:rPr>
              <w:t xml:space="preserve">（可提供“基本资格条件承诺函”）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参加本次政府采购活动前3年内在经营活动中没有重大违法记录的书面声明（可提供“基本资格条件承诺函”）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未被“信用中国”网站（www.creditchina.gov.cn）、“中国政府采购网"(www.ccgp.gov.cn)列入失信被执行人、重大税收违法案件当事人名单、政府采购严重违法失信行为记录名单（可提供“基本资格条件承诺函”）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落实政府采购政策需满足的资格要求：</w:t>
            </w:r>
            <w:r>
              <w:rPr>
                <w:rFonts w:ascii="SimSun" w:hAnsi="SimSun" w:eastAsia="SimSun" w:cs="SimSun"/>
                <w:color w:val="000000"/>
                <w:sz w:val="22"/>
              </w:rPr>
              <w:t xml:space="preserve">详见公告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特定资格条件：</w:t>
            </w:r>
            <w:r>
              <w:rPr>
                <w:rFonts w:ascii="SimSun" w:hAnsi="SimSun" w:eastAsia="SimSun" w:cs="SimSun"/>
                <w:color w:val="000000"/>
                <w:sz w:val="22"/>
              </w:rPr>
              <w:t xml:space="preserve">详见公告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基本资格条件承诺函</w:t>
      </w:r>
      <w:r/>
    </w:p>
    <w:p>
      <w:pPr>
        <w:ind w:left="0" w:right="0" w:firstLine="0"/>
        <w:jc w:val="both"/>
        <w:spacing w:before="0" w:after="0" w:line="530" w:lineRule="atLeast"/>
        <w:tabs>
          <w:tab w:val="left" w:pos="63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致（采购代理机构名称）：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我公司自愿参加</w:t>
      </w:r>
      <w:r>
        <w:rPr>
          <w:rFonts w:ascii="SimSun" w:hAnsi="SimSun" w:eastAsia="SimSun" w:cs="SimSun"/>
          <w:color w:val="000000"/>
          <w:sz w:val="21"/>
        </w:rPr>
        <w:t xml:space="preserve">                   </w:t>
      </w:r>
      <w:r>
        <w:rPr>
          <w:rFonts w:ascii="SimSun" w:hAnsi="SimSun" w:eastAsia="SimSun" w:cs="SimSun"/>
          <w:color w:val="000000"/>
          <w:sz w:val="22"/>
        </w:rPr>
        <w:t xml:space="preserve">（项目名称）政府采购活动，并郑重承诺：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1.我方具有良好的商业信誉和健全的财务会计制度，具有履行合同所必需的设备和专业技术能力，具</w:t>
      </w:r>
      <w:r>
        <w:rPr>
          <w:rFonts w:ascii="SimSun" w:hAnsi="SimSun" w:eastAsia="SimSun" w:cs="SimSun"/>
          <w:color w:val="000000"/>
          <w:sz w:val="22"/>
        </w:rPr>
        <w:t xml:space="preserve">有依法缴纳税收和社会保障金的良好记录，参加本项目采购活动前三年内无重大违法活动记录。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2.我方未列入在信用中国网站（www.creditchina.gov.cn）“失信被执行人”、“重大税收违法案件当事人名单”中，也未列入中国政府采购网（www.ccgp.gov.cn）“政府采购严重违法失信行为记录名单”中。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3.我方在采购项目评审（评标）环节结束后，随时接受采购人、采购代理机构的检查验证，配合提供相关证明材料，证明符合《中华人民共和国政府采购法》规定的投标人基本资格条件。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我方对以上承诺负全部法律责任。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特此承诺。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法定代表人（签章）：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供应商名称（签章）：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（注：法定代表人或负责人、主体名称发生变更的应当重新做出承诺。）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磋商响应函</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致：（代理公司）</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2"/>
        </w:rPr>
        <w:t xml:space="preserve">号磋商文件，正式授权下述签字人_________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据此函，__________（签字人）兹宣布同意如下：</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1.按磋商文件规定的各项要求，向买方提供所需服务。</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6.遵守磋商文件中要求的收费项目和标准。</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7.与本磋商采购有关的正式通讯地址为：</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址：邮</w:t>
      </w:r>
      <w:r>
        <w:rPr>
          <w:rFonts w:ascii="SimSun" w:hAnsi="SimSun" w:eastAsia="SimSun" w:cs="SimSun"/>
          <w:color w:val="000000"/>
          <w:sz w:val="21"/>
        </w:rPr>
        <w:t xml:space="preserve"> </w:t>
      </w:r>
      <w:r>
        <w:rPr>
          <w:rFonts w:ascii="SimSun" w:hAnsi="SimSun" w:eastAsia="SimSun" w:cs="SimSun"/>
          <w:color w:val="000000"/>
          <w:sz w:val="22"/>
        </w:rPr>
        <w:t xml:space="preserve">编：</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SimSun" w:hAnsi="SimSun" w:eastAsia="SimSun" w:cs="SimSun"/>
          <w:color w:val="000000"/>
          <w:sz w:val="21"/>
        </w:rPr>
        <w:t xml:space="preserve"> </w:t>
      </w:r>
      <w:r>
        <w:rPr>
          <w:rFonts w:ascii="SimSun" w:hAnsi="SimSun" w:eastAsia="SimSun" w:cs="SimSun"/>
          <w:color w:val="000000"/>
          <w:sz w:val="22"/>
        </w:rPr>
        <w:t xml:space="preserve">话：传</w:t>
      </w:r>
      <w:r>
        <w:rPr>
          <w:rFonts w:ascii="SimSun" w:hAnsi="SimSun" w:eastAsia="SimSun" w:cs="SimSun"/>
          <w:color w:val="000000"/>
          <w:sz w:val="21"/>
        </w:rPr>
        <w:t xml:space="preserve"> </w:t>
      </w:r>
      <w:r>
        <w:rPr>
          <w:rFonts w:ascii="SimSun" w:hAnsi="SimSun" w:eastAsia="SimSun" w:cs="SimSun"/>
          <w:color w:val="000000"/>
          <w:sz w:val="22"/>
        </w:rPr>
        <w:t xml:space="preserve">真：</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供应商开户行：账</w:t>
      </w:r>
      <w:r>
        <w:rPr>
          <w:rFonts w:ascii="SimSun" w:hAnsi="SimSun" w:eastAsia="SimSun" w:cs="SimSun"/>
          <w:color w:val="000000"/>
          <w:sz w:val="21"/>
        </w:rPr>
        <w:t xml:space="preserve"> </w:t>
      </w:r>
      <w:r>
        <w:rPr>
          <w:rFonts w:ascii="SimSun" w:hAnsi="SimSun" w:eastAsia="SimSun" w:cs="SimSun"/>
          <w:color w:val="000000"/>
          <w:sz w:val="22"/>
        </w:rPr>
        <w:t xml:space="preserve">户：</w:t>
      </w:r>
      <w:r>
        <w:rPr>
          <w:rFonts w:ascii="SimSun" w:hAnsi="SimSun" w:eastAsia="SimSun" w:cs="SimSun"/>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法定代表人姓名（签章）：联系电话：</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期：________年____月____日</w:t>
      </w:r>
      <w:r/>
    </w:p>
    <w:p>
      <w:pPr>
        <w:ind w:left="0" w:right="0" w:firstLine="422"/>
        <w:jc w:val="center"/>
        <w:spacing w:before="240" w:after="312" w:line="85"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40" w:after="312"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法人授权书</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w:t>
      </w:r>
      <w:r>
        <w:rPr>
          <w:rFonts w:ascii="SimSun" w:hAnsi="SimSun" w:eastAsia="SimSun" w:cs="SimSun"/>
          <w:color w:val="000000"/>
          <w:sz w:val="21"/>
        </w:rPr>
        <w:t xml:space="preserve">________________</w:t>
      </w:r>
      <w:r>
        <w:rPr>
          <w:rFonts w:ascii="SimSun" w:hAnsi="SimSun" w:eastAsia="SimSun" w:cs="SimSun"/>
          <w:color w:val="000000"/>
          <w:sz w:val="22"/>
        </w:rPr>
        <w:t xml:space="preserve">（供应商名称）授权</w:t>
      </w:r>
      <w:r>
        <w:rPr>
          <w:rFonts w:ascii="SimSun" w:hAnsi="SimSun" w:eastAsia="SimSun" w:cs="SimSun"/>
          <w:color w:val="000000"/>
          <w:sz w:val="21"/>
        </w:rPr>
        <w:t xml:space="preserve">________________</w:t>
      </w:r>
      <w:r>
        <w:rPr>
          <w:rFonts w:ascii="SimSun" w:hAnsi="SimSun" w:eastAsia="SimSun" w:cs="SimSun"/>
          <w:color w:val="000000"/>
          <w:sz w:val="22"/>
        </w:rPr>
        <w:t xml:space="preserve">（被授权人的姓名）为我方就（项目编号）号（项目名称）项目采购活动的合法代理人，以本公司名义全权处理一切与该项目采购有关的事务。</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w:t>
      </w:r>
      <w:r>
        <w:rPr>
          <w:rFonts w:ascii="SimSun" w:hAnsi="SimSun" w:eastAsia="SimSun" w:cs="SimSun"/>
          <w:color w:val="000000"/>
          <w:sz w:val="21"/>
        </w:rPr>
        <w:t xml:space="preserve">______</w:t>
      </w:r>
      <w:r>
        <w:rPr>
          <w:rFonts w:ascii="SimSun" w:hAnsi="SimSun" w:eastAsia="SimSun" w:cs="SimSun"/>
          <w:color w:val="000000"/>
          <w:sz w:val="22"/>
        </w:rPr>
        <w:t xml:space="preserve">年</w:t>
      </w:r>
      <w:r>
        <w:rPr>
          <w:rFonts w:ascii="SimSun" w:hAnsi="SimSun" w:eastAsia="SimSun" w:cs="SimSun"/>
          <w:color w:val="000000"/>
          <w:sz w:val="21"/>
        </w:rPr>
        <w:t xml:space="preserve">____</w:t>
      </w:r>
      <w:r>
        <w:rPr>
          <w:rFonts w:ascii="SimSun" w:hAnsi="SimSun" w:eastAsia="SimSun" w:cs="SimSun"/>
          <w:color w:val="000000"/>
          <w:sz w:val="22"/>
        </w:rPr>
        <w:t xml:space="preserve">月</w:t>
      </w:r>
      <w:r>
        <w:rPr>
          <w:rFonts w:ascii="SimSun" w:hAnsi="SimSun" w:eastAsia="SimSun" w:cs="SimSun"/>
          <w:color w:val="000000"/>
          <w:sz w:val="21"/>
        </w:rPr>
        <w:t xml:space="preserve">____</w:t>
      </w:r>
      <w:r>
        <w:rPr>
          <w:rFonts w:ascii="SimSun" w:hAnsi="SimSun" w:eastAsia="SimSun" w:cs="SimSun"/>
          <w:color w:val="000000"/>
          <w:sz w:val="22"/>
        </w:rPr>
        <w:t xml:space="preserve">日起生效，特此声明。</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被授权人姓名：</w:t>
      </w:r>
      <w:r>
        <w:rPr>
          <w:rFonts w:ascii="SimSun" w:hAnsi="SimSun" w:eastAsia="SimSun" w:cs="SimSun"/>
          <w:color w:val="000000"/>
          <w:sz w:val="21"/>
        </w:rPr>
        <w:t xml:space="preserve">_____________________</w:t>
      </w:r>
      <w:r>
        <w:rPr>
          <w:rFonts w:ascii="SimSun" w:hAnsi="SimSun" w:eastAsia="SimSun" w:cs="SimSun"/>
          <w:color w:val="000000"/>
          <w:sz w:val="21"/>
          <w:u w:val="single"/>
        </w:rPr>
        <w:t xml:space="preserve">         </w:t>
      </w:r>
      <w:r>
        <w:rPr>
          <w:rFonts w:ascii="SimSun" w:hAnsi="SimSun" w:eastAsia="SimSun" w:cs="SimSun"/>
          <w:color w:val="000000"/>
          <w:sz w:val="21"/>
        </w:rPr>
        <w:t xml:space="preserve">__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联系电话（手机）：</w:t>
      </w:r>
      <w:r>
        <w:rPr>
          <w:rFonts w:ascii="SimSun" w:hAnsi="SimSun" w:eastAsia="SimSun" w:cs="SimSun"/>
          <w:color w:val="000000"/>
          <w:sz w:val="21"/>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单位名称：</w:t>
      </w:r>
      <w:r>
        <w:rPr>
          <w:rFonts w:ascii="SimSun" w:hAnsi="SimSun" w:eastAsia="SimSun" w:cs="SimSun"/>
          <w:color w:val="000000"/>
          <w:sz w:val="21"/>
        </w:rPr>
        <w:t xml:space="preserve">____________________________________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rPr>
          <w:rFonts w:ascii="Times New Roman" w:hAnsi="Times New Roman" w:eastAsia="Times New Roman" w:cs="Times New Roman"/>
          <w:color w:val="000000"/>
          <w:sz w:val="21"/>
          <w:u w:val="single"/>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符合性审查响应对照表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2"/>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磋商响应报价表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分项报价表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采购需求中必须满足的实质性要求（即加斜体下划线内容，每条详细列出）</w:t>
            </w:r>
            <w:r/>
            <w:r>
              <w:rPr>
                <w:rFonts w:ascii="SimSun" w:hAnsi="SimSun" w:eastAsia="SimSun" w:cs="SimSun"/>
                <w:color w:val="000000"/>
                <w:sz w:val="22"/>
              </w:rPr>
            </w:r>
            <w:r/>
            <w:r>
              <w:rPr>
                <w:sz w:val="22"/>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中小企业声明函（工程、服务）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Times New Roman" w:hAnsi="Times New Roman" w:eastAsia="Times New Roman" w:cs="Times New Roman"/>
          <w:color w:val="000000"/>
          <w:sz w:val="22"/>
        </w:rPr>
        <w:t xml:space="preserve">2020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46 </w:t>
      </w:r>
      <w:r>
        <w:rPr>
          <w:rFonts w:ascii="SimSun" w:hAnsi="SimSun" w:eastAsia="SimSun" w:cs="SimSun"/>
          <w:color w:val="000000"/>
          <w:sz w:val="22"/>
        </w:rPr>
        <w:t xml:space="preserve">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 </w:t>
      </w:r>
      <w:r>
        <w:rPr>
          <w:rFonts w:ascii="SimSun" w:hAnsi="SimSun" w:eastAsia="SimSun" w:cs="SimSun"/>
          <w:color w:val="000000"/>
          <w:sz w:val="22"/>
          <w:u w:val="single"/>
        </w:rPr>
        <w:t xml:space="preserve">（标的名称）</w:t>
      </w:r>
      <w:r>
        <w:rPr>
          <w:rFonts w:ascii="SimSun" w:hAnsi="SimSun" w:eastAsia="SimSun" w:cs="SimSun"/>
          <w:color w:val="000000"/>
          <w:sz w:val="21"/>
          <w:u w:val="single"/>
        </w:rPr>
        <w:t xml:space="preserve"> </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（采购文件中明确的所属行业）（该行业类别不可修改）</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hyperlink r:id="rId9" w:tooltip="http://jszfcg.jsczt.cn/jszc/onlyoffice/7.2.1-34/web-apps/apps/documenteditor/main/index_loader.html?_dc=7.2.1-34&amp;lang=zh&amp;customer=%20&amp;logo=%20&amp;headerlogo=%2Ffavicon.ico&amp;frameEditorId=iframePage&amp;compact=true&amp;parentOrigin=http://jszfcg.jsczt.cn#br1" w:history="1">
        <w:r>
          <w:rPr>
            <w:rStyle w:val="802"/>
            <w:rFonts w:ascii="FangSong" w:hAnsi="FangSong" w:eastAsia="FangSong" w:cs="FangSong"/>
            <w:color w:val="0000ee"/>
            <w:spacing w:val="-1"/>
            <w:sz w:val="21"/>
            <w:u w:val="single"/>
            <w:vertAlign w:val="superscript"/>
          </w:rPr>
          <w:t xml:space="preserve">1</w:t>
        </w:r>
      </w:hyperlink>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 </w:t>
      </w:r>
      <w:r>
        <w:rPr>
          <w:rFonts w:ascii="SimSun" w:hAnsi="SimSun" w:eastAsia="SimSun" w:cs="SimSun"/>
          <w:color w:val="000000"/>
          <w:sz w:val="22"/>
          <w:u w:val="single"/>
        </w:rPr>
        <w:t xml:space="preserve">（标的名称）</w:t>
      </w:r>
      <w:r>
        <w:rPr>
          <w:rFonts w:ascii="SimSun" w:hAnsi="SimSun" w:eastAsia="SimSun" w:cs="SimSun"/>
          <w:color w:val="000000"/>
          <w:sz w:val="21"/>
        </w:rPr>
        <w:t xml:space="preserve"> </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（采购文件中明确的所属行业（该行业类别不可修改））</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color w:val="000000"/>
          <w:sz w:val="22"/>
        </w:rPr>
        <w:t xml:space="preserve">：1、从业人员（不仅指在职职工）、营业收入、资产总额填报上一年度数据，无上一年度数据的新成立企业可不填报。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2、供应商如不提供此声明函，价格将不做相应扣除。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3、企业声明函请完整填写，中标后将公示。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、中小企业不得属于大企业的分支机构，不得存在控股股东为大企业的情形，不得存在与大企业的负责人为同一人的情形。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4"/>
        <w:ind w:left="0" w:right="0" w:firstLine="0"/>
        <w:jc w:val="center"/>
        <w:spacing w:before="300" w:after="3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中小微企业划型标准</w:t>
      </w:r>
      <w:r>
        <w:rPr>
          <w:rFonts w:ascii="SimSun" w:hAnsi="SimSun" w:eastAsia="SimSun" w:cs="SimSun"/>
          <w:b/>
          <w:color w:val="000000"/>
          <w:sz w:val="22"/>
        </w:rPr>
        <w:t xml:space="preserve"> </w:t>
      </w:r>
      <w:r/>
    </w:p>
    <w:p>
      <w:pPr>
        <w:ind w:left="0" w:right="0" w:firstLine="42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中小微企业划型标准如下：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6"/>
        <w:gridCol w:w="1739"/>
        <w:gridCol w:w="505"/>
        <w:gridCol w:w="2089"/>
        <w:gridCol w:w="1709"/>
        <w:gridCol w:w="1500"/>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6"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行业名称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指标名称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计量单位</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微型</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农、林、牧、渔</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建筑业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6000≤Y＜80000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300≤Y＜6000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Z＜300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批发业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5≤X＜20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X＜5</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零售业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10≤X＜50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交通运输业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Y＜200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邮政业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住宿业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餐饮业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信息传输业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软件和信息技术服务业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房地产开发经营</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1000≤Y＜200000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Y＜2000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物业管理</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Y＜500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租赁和商务服务业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446" w:type="dxa"/>
            <w:vAlign w:val="bottom"/>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其他未列明行业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3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50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089"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9" w:type="dxa"/>
            <w:vAlign w:val="center"/>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00"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X＜10</w:t>
            </w:r>
            <w:r/>
          </w:p>
        </w:tc>
      </w:tr>
    </w:tbl>
    <w:p>
      <w:pPr>
        <w:ind w:left="0" w:right="0" w:firstLine="420"/>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残疾人福利性单位声明函</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2"/>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本单位在本次政府采购活动中提供的残疾人福利单位产品报价合计为人民币（大写）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圆整（￥：）。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（备注：1、供应商如不提供此声明函，价格将不做相应扣除。2、成交供应商为残疾人福利单位的，此声明函将随成交结果同时公告，接受社会监督）</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p>
    <w:p>
      <w:pPr>
        <w:ind w:left="0" w:right="1560" w:firstLine="44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供应商全称（盖章）：</w:t>
      </w:r>
      <w:r/>
    </w:p>
    <w:p>
      <w:pPr>
        <w:ind w:left="0" w:right="1560" w:firstLine="42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四、磋商响应报价表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本次为首次报价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8"/>
        <w:gridCol w:w="8127"/>
      </w:tblGrid>
      <w:tr>
        <w:trPr>
          <w:trHeight w:val="1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rPr>
                <w:rFonts w:ascii="SimSun" w:hAnsi="SimSun" w:eastAsia="SimSun" w:cs="SimSun"/>
                <w:color w:val="000000"/>
                <w:sz w:val="21"/>
              </w:rPr>
              <w:t xml:space="preserve"> </w:t>
            </w:r>
            <w:r>
              <w:rPr>
                <w:rFonts w:ascii="SimSun" w:hAnsi="SimSun" w:eastAsia="SimSun" w:cs="SimSun"/>
                <w:color w:val="000000"/>
                <w:sz w:val="22"/>
              </w:rPr>
              <w:t xml:space="preserve">           (人民币)元</w:t>
            </w:r>
            <w:r/>
          </w:p>
        </w:tc>
      </w:tr>
      <w:tr>
        <w:trPr>
          <w:trHeight w:val="1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项目编号：分包号：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trHeight w:val="53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    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人数（人）</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月支出(元/人）</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月支出小计（元）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年支出（元）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 注</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工资总额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环境管理主管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环境管理员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秩序维护主管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秩序维护员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设施设备维修员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法定的社会保险、</w:t>
              <w:br/>
              <w:t xml:space="preserve">医疗保险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住房公积金（5%-</w:t>
              <w:b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法定节假日加班费</w:t>
              <w:br/>
              <w:t xml:space="preserve">（按11天计算）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加班人数不低于</w:t>
            </w:r>
            <w:r>
              <w:rPr>
                <w:rFonts w:ascii="Arial" w:hAnsi="Arial" w:eastAsia="Arial" w:cs="Arial"/>
                <w:color w:val="000000"/>
                <w:sz w:val="16"/>
              </w:rPr>
              <w:t xml:space="preserve">12</w:t>
            </w:r>
            <w:r>
              <w:rPr>
                <w:rFonts w:ascii="SimSun" w:hAnsi="SimSun" w:eastAsia="SimSun" w:cs="SimSun"/>
                <w:color w:val="000000"/>
                <w:sz w:val="18"/>
              </w:rPr>
              <w:t xml:space="preserve">人</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高温补贴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高温补贴不低于国家相关规定标准</w:t>
            </w:r>
            <w:r>
              <w:rPr>
                <w:rFonts w:ascii="Arial" w:hAnsi="Arial" w:eastAsia="Arial" w:cs="Arial"/>
                <w:color w:val="000000"/>
                <w:sz w:val="16"/>
              </w:rPr>
              <w:t xml:space="preserve">300</w:t>
            </w:r>
            <w:r>
              <w:rPr>
                <w:rFonts w:ascii="SimSun" w:hAnsi="SimSun" w:eastAsia="SimSun" w:cs="SimSun"/>
                <w:color w:val="000000"/>
                <w:sz w:val="18"/>
              </w:rPr>
              <w:t xml:space="preserve">元</w:t>
            </w:r>
            <w:r>
              <w:rPr>
                <w:rFonts w:ascii="Arial" w:hAnsi="Arial" w:eastAsia="Arial" w:cs="Arial"/>
                <w:color w:val="000000"/>
                <w:sz w:val="16"/>
              </w:rPr>
              <w:t xml:space="preserve">/</w:t>
            </w:r>
            <w:r>
              <w:rPr>
                <w:rFonts w:ascii="SimSun" w:hAnsi="SimSun" w:eastAsia="SimSun" w:cs="SimSun"/>
                <w:color w:val="000000"/>
                <w:sz w:val="18"/>
              </w:rPr>
              <w:t xml:space="preserve">月，</w:t>
            </w:r>
            <w:r>
              <w:rPr>
                <w:rFonts w:ascii="Arial" w:hAnsi="Arial" w:eastAsia="Arial" w:cs="Arial"/>
                <w:color w:val="000000"/>
                <w:sz w:val="16"/>
              </w:rPr>
              <w:t xml:space="preserve">4</w:t>
            </w:r>
            <w:r>
              <w:rPr>
                <w:rFonts w:ascii="SimSun" w:hAnsi="SimSun" w:eastAsia="SimSun" w:cs="SimSun"/>
                <w:color w:val="000000"/>
                <w:sz w:val="18"/>
              </w:rPr>
              <w:t xml:space="preserve">月</w:t>
            </w:r>
            <w:r>
              <w:rPr>
                <w:rFonts w:ascii="Arial" w:hAnsi="Arial" w:eastAsia="Arial" w:cs="Arial"/>
                <w:color w:val="000000"/>
                <w:sz w:val="16"/>
              </w:rPr>
              <w:t xml:space="preserve">/</w:t>
            </w:r>
            <w:r>
              <w:rPr>
                <w:rFonts w:ascii="SimSun" w:hAnsi="SimSun" w:eastAsia="SimSun" w:cs="SimSun"/>
                <w:color w:val="000000"/>
                <w:sz w:val="18"/>
              </w:rPr>
              <w:t xml:space="preserve">年</w:t>
            </w:r>
            <w:r>
              <w:rPr>
                <w:rFonts w:ascii="Arial" w:hAnsi="Arial" w:eastAsia="Arial" w:cs="Arial"/>
                <w:color w:val="000000"/>
                <w:sz w:val="16"/>
              </w:rPr>
              <w:t xml:space="preserve">/</w:t>
            </w:r>
            <w:r>
              <w:rPr>
                <w:rFonts w:ascii="SimSun" w:hAnsi="SimSun" w:eastAsia="SimSun" w:cs="SimSun"/>
                <w:color w:val="000000"/>
                <w:sz w:val="18"/>
              </w:rPr>
              <w:t xml:space="preserve">人</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节假日福利费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服装费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八</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体检费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培训费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服务所用设备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工具购置、耗材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维护费用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管理费、利润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维修金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4166.67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不可竞争费</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十五</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暂列金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4166.67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不可竞争费</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28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1、报价时，人员工资低于扬州市最低工资标准及未依法测算缴纳社会保险的作无效报价处理。</w:t>
              <w:br/>
              <w:t xml:space="preserve">2、投标报价时须将5万元维修金、5万元暂列金列入报价表中，该项费用为不可竞争费，不参与让利，以采购人认可的实际工作量为准，最终按审计结果在最后一次支付服务费时支付该费用。（提供承诺函原件扫描件，格式自拟。）</w:t>
              <w:br/>
              <w:t xml:space="preserve">3、供应商人员配备不得低于服务人员岗位设置及要求，报价人数须根据采购文件要求配置进行报价，超出配置人数属增值服务（免费），在签订合同前必须提供人员名单。</w:t>
              <w:br/>
              <w:t xml:space="preserve">4、投标人报价是根据采购文件所确定的公园管理服务范围内的全部人员</w:t>
            </w:r>
            <w:r>
              <w:rPr>
                <w:rFonts w:ascii="SimSun" w:hAnsi="SimSun" w:eastAsia="SimSun" w:cs="SimSun"/>
                <w:b/>
                <w:color w:val="000000"/>
                <w:sz w:val="18"/>
              </w:rPr>
              <w:t xml:space="preserve">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4"/>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五、技术参数响应及偏离表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注：1、按照基本技术要求详细填列。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2、行数不够，可自行添加。</w:t>
      </w:r>
      <w:r/>
    </w:p>
    <w:p>
      <w:pPr>
        <w:pStyle w:val="644"/>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六、商务条款响应及偏离表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45"/>
        <w:gridCol w:w="2513"/>
        <w:gridCol w:w="1845"/>
        <w:gridCol w:w="2995"/>
      </w:tblGrid>
      <w:tr>
        <w:trPr>
          <w:trHeight w:val="7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供应商的承诺或说明</w:t>
            </w:r>
            <w:r/>
          </w:p>
        </w:tc>
      </w:tr>
      <w:tr>
        <w:trPr>
          <w:trHeight w:val="5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5"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3" w:type="dxa"/>
            <w:vAlign w:val="top"/>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5"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3" w:type="dxa"/>
            <w:vAlign w:val="top"/>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5" w:type="dxa"/>
            <w:vAlign w:val="top"/>
            <w:textDirection w:val="lrTb"/>
            <w:noWrap w:val="false"/>
          </w:tcPr>
          <w:p>
            <w:pPr>
              <w:ind w:left="43"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3" w:type="dxa"/>
            <w:vAlign w:val="top"/>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3"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5" w:type="dxa"/>
            <w:vAlign w:val="top"/>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主要标的信息（成交后将公示）</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9"/>
      </w:tblGrid>
      <w:tr>
        <w:trPr>
          <w:trHeight w:val="3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9" w:type="dxa"/>
            <w:vAlign w:val="top"/>
            <w:textDirection w:val="lrTb"/>
            <w:noWrap w:val="false"/>
          </w:tcPr>
          <w:p>
            <w:pPr>
              <w:ind w:left="0" w:right="0" w:firstLine="0"/>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0"/>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0"/>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0"/>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p>
            <w:pPr>
              <w:ind w:left="0" w:right="0" w:firstLine="0"/>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pStyle w:val="820"/>
        <w:jc w:val="left"/>
        <w:tabs>
          <w:tab w:val="center" w:pos="4153" w:leader="none"/>
          <w:tab w:val="right" w:pos="8306" w:leader="none"/>
        </w:tabs>
        <w:rPr>
          <w:rFonts w:ascii="宋体" w:hAnsi="宋体" w:eastAsia="宋体"/>
          <w:color w:val="000000"/>
          <w:sz w:val="28"/>
          <w:szCs w:val="28"/>
          <w:highlight w:val="none"/>
          <w:lang w:val="en-US" w:eastAsia="zh-CN"/>
        </w:rPr>
      </w:pPr>
      <w:r>
        <w:rPr>
          <w:rFonts w:ascii="宋体" w:hAnsi="宋体" w:eastAsia="宋体"/>
          <w:color w:val="000000"/>
          <w:sz w:val="28"/>
          <w:szCs w:val="28"/>
          <w:highlight w:val="none"/>
          <w:lang w:val="en-US" w:eastAsia="zh-CN"/>
        </w:rPr>
      </w:r>
      <w:r/>
    </w:p>
    <w:p>
      <w:pPr>
        <w:pStyle w:val="820"/>
        <w:jc w:val="center"/>
        <w:rPr>
          <w:color w:val="000000"/>
          <w:highlight w:val="none"/>
        </w:rPr>
      </w:pPr>
      <w:r>
        <w:rPr>
          <w:color w:val="000000"/>
          <w:highlight w:val="non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YouYuan">
    <w:panose1 w:val="020105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basedOn w:val="820"/>
    <w:next w:val="820"/>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basedOn w:val="820"/>
    <w:next w:val="820"/>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basedOn w:val="820"/>
    <w:next w:val="820"/>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basedOn w:val="820"/>
    <w:next w:val="820"/>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basedOn w:val="820"/>
    <w:next w:val="820"/>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basedOn w:val="820"/>
    <w:next w:val="820"/>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basedOn w:val="820"/>
    <w:next w:val="820"/>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basedOn w:val="820"/>
    <w:next w:val="820"/>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basedOn w:val="820"/>
    <w:next w:val="820"/>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basedOn w:val="820"/>
    <w:uiPriority w:val="34"/>
    <w:qFormat/>
    <w:pPr>
      <w:contextualSpacing/>
      <w:ind w:left="720"/>
    </w:pPr>
  </w:style>
  <w:style w:type="paragraph" w:styleId="661">
    <w:name w:val="No Spacing"/>
    <w:uiPriority w:val="1"/>
    <w:qFormat/>
    <w:pPr>
      <w:spacing w:before="0" w:after="0" w:line="240" w:lineRule="auto"/>
    </w:pPr>
  </w:style>
  <w:style w:type="paragraph" w:styleId="662">
    <w:name w:val="Title"/>
    <w:basedOn w:val="820"/>
    <w:next w:val="820"/>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basedOn w:val="820"/>
    <w:next w:val="820"/>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basedOn w:val="820"/>
    <w:next w:val="820"/>
    <w:link w:val="667"/>
    <w:uiPriority w:val="29"/>
    <w:qFormat/>
    <w:pPr>
      <w:ind w:left="720" w:right="720"/>
    </w:pPr>
    <w:rPr>
      <w:i/>
    </w:rPr>
  </w:style>
  <w:style w:type="character" w:styleId="667">
    <w:name w:val="Quote Char"/>
    <w:link w:val="666"/>
    <w:uiPriority w:val="29"/>
    <w:rPr>
      <w:i/>
    </w:rPr>
  </w:style>
  <w:style w:type="paragraph" w:styleId="668">
    <w:name w:val="Intense Quote"/>
    <w:basedOn w:val="820"/>
    <w:next w:val="820"/>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basedOn w:val="820"/>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basedOn w:val="820"/>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basedOn w:val="820"/>
    <w:next w:val="820"/>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basedOn w:val="820"/>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basedOn w:val="820"/>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next w:val="827"/>
    <w:link w:val="820"/>
    <w:qFormat/>
    <w:pPr>
      <w:jc w:val="both"/>
      <w:widowControl w:val="off"/>
    </w:pPr>
    <w:rPr>
      <w:sz w:val="21"/>
      <w:szCs w:val="22"/>
      <w:lang w:val="en-US" w:eastAsia="zh-CN" w:bidi="ar-SA"/>
    </w:rPr>
  </w:style>
  <w:style w:type="paragraph" w:styleId="821">
    <w:name w:val="标题 1"/>
    <w:basedOn w:val="820"/>
    <w:next w:val="820"/>
    <w:link w:val="828"/>
    <w:uiPriority w:val="99"/>
    <w:qFormat/>
    <w:pPr>
      <w:keepLines/>
      <w:keepNext/>
      <w:spacing w:before="340" w:after="330" w:line="578" w:lineRule="auto"/>
      <w:outlineLvl w:val="0"/>
    </w:pPr>
    <w:rPr>
      <w:rFonts w:ascii="Calibri" w:hAnsi="Calibri"/>
      <w:b/>
      <w:bCs/>
      <w:sz w:val="44"/>
      <w:szCs w:val="44"/>
    </w:rPr>
  </w:style>
  <w:style w:type="paragraph" w:styleId="822">
    <w:name w:val="标题 2"/>
    <w:basedOn w:val="820"/>
    <w:next w:val="820"/>
    <w:link w:val="829"/>
    <w:uiPriority w:val="9"/>
    <w:qFormat/>
    <w:pPr>
      <w:keepLines/>
      <w:keepNext/>
      <w:spacing w:before="260" w:after="260" w:line="416" w:lineRule="auto"/>
      <w:outlineLvl w:val="1"/>
    </w:pPr>
    <w:rPr>
      <w:rFonts w:ascii="Cambria" w:hAnsi="Cambria"/>
      <w:b/>
      <w:bCs/>
      <w:sz w:val="32"/>
      <w:szCs w:val="32"/>
    </w:rPr>
  </w:style>
  <w:style w:type="paragraph" w:styleId="823">
    <w:name w:val="标题 3"/>
    <w:basedOn w:val="820"/>
    <w:next w:val="820"/>
    <w:link w:val="830"/>
    <w:qFormat/>
    <w:pPr>
      <w:keepLines/>
      <w:keepNext/>
      <w:spacing w:before="260" w:after="260" w:line="416" w:lineRule="auto"/>
      <w:outlineLvl w:val="2"/>
    </w:pPr>
    <w:rPr>
      <w:rFonts w:ascii="Calibri" w:hAnsi="Calibri"/>
      <w:b/>
      <w:bCs/>
      <w:sz w:val="32"/>
      <w:szCs w:val="32"/>
    </w:rPr>
  </w:style>
  <w:style w:type="paragraph" w:styleId="824">
    <w:name w:val="标题 4"/>
    <w:basedOn w:val="820"/>
    <w:next w:val="820"/>
    <w:link w:val="831"/>
    <w:qFormat/>
    <w:pPr>
      <w:spacing w:before="280" w:after="290" w:line="377" w:lineRule="auto"/>
      <w:outlineLvl w:val="3"/>
    </w:pPr>
    <w:rPr>
      <w:rFonts w:ascii="Arial" w:hAnsi="Arial" w:eastAsia="黑体"/>
      <w:b/>
      <w:bCs/>
      <w:sz w:val="28"/>
      <w:szCs w:val="28"/>
    </w:rPr>
  </w:style>
  <w:style w:type="character" w:styleId="825">
    <w:name w:val="默认段落字体"/>
    <w:next w:val="825"/>
    <w:link w:val="820"/>
    <w:uiPriority w:val="1"/>
    <w:unhideWhenUsed/>
  </w:style>
  <w:style w:type="table" w:styleId="826">
    <w:name w:val="普通表格"/>
    <w:next w:val="826"/>
    <w:link w:val="820"/>
    <w:uiPriority w:val="99"/>
    <w:unhideWhenUsed/>
    <w:tblPr/>
  </w:style>
  <w:style w:type="paragraph" w:styleId="827">
    <w:name w:val="首行缩进"/>
    <w:basedOn w:val="820"/>
    <w:next w:val="827"/>
    <w:link w:val="820"/>
    <w:qFormat/>
    <w:pPr>
      <w:ind w:firstLine="480"/>
    </w:pPr>
    <w:rPr>
      <w:rFonts w:ascii="Times New Roman" w:hAnsi="Times New Roman"/>
    </w:rPr>
  </w:style>
  <w:style w:type="character" w:styleId="828">
    <w:name w:val="标题 1 Char"/>
    <w:next w:val="828"/>
    <w:link w:val="821"/>
    <w:uiPriority w:val="99"/>
    <w:rPr>
      <w:rFonts w:ascii="Calibri" w:hAnsi="Calibri" w:eastAsia="宋体" w:cs="Times New Roman"/>
      <w:b/>
      <w:bCs/>
      <w:sz w:val="44"/>
      <w:szCs w:val="44"/>
    </w:rPr>
  </w:style>
  <w:style w:type="character" w:styleId="829">
    <w:name w:val="标题 2 Char"/>
    <w:next w:val="829"/>
    <w:link w:val="822"/>
    <w:uiPriority w:val="9"/>
    <w:rPr>
      <w:rFonts w:ascii="Cambria" w:hAnsi="Cambria" w:eastAsia="宋体" w:cs="Times New Roman"/>
      <w:b/>
      <w:bCs/>
      <w:sz w:val="32"/>
      <w:szCs w:val="32"/>
    </w:rPr>
  </w:style>
  <w:style w:type="character" w:styleId="830">
    <w:name w:val="标题 3 Char"/>
    <w:next w:val="830"/>
    <w:link w:val="823"/>
    <w:rPr>
      <w:rFonts w:ascii="Calibri" w:hAnsi="Calibri" w:eastAsia="宋体" w:cs="Times New Roman"/>
      <w:b/>
      <w:bCs/>
      <w:sz w:val="32"/>
      <w:szCs w:val="32"/>
    </w:rPr>
  </w:style>
  <w:style w:type="character" w:styleId="831">
    <w:name w:val="标题 4 Char"/>
    <w:next w:val="831"/>
    <w:link w:val="824"/>
    <w:rPr>
      <w:rFonts w:ascii="Arial" w:hAnsi="Arial" w:eastAsia="黑体" w:cs="Times New Roman"/>
      <w:b/>
      <w:bCs/>
      <w:sz w:val="28"/>
      <w:szCs w:val="28"/>
    </w:rPr>
  </w:style>
  <w:style w:type="paragraph" w:styleId="832">
    <w:name w:val="正文缩进"/>
    <w:basedOn w:val="820"/>
    <w:next w:val="832"/>
    <w:link w:val="820"/>
    <w:unhideWhenUsed/>
    <w:pPr>
      <w:ind w:firstLine="420"/>
    </w:pPr>
    <w:rPr>
      <w:rFonts w:ascii="Calibri" w:hAnsi="Calibri" w:eastAsia="宋体" w:cs="Times New Roman"/>
    </w:rPr>
  </w:style>
  <w:style w:type="paragraph" w:styleId="833">
    <w:name w:val="文档结构图"/>
    <w:basedOn w:val="820"/>
    <w:next w:val="833"/>
    <w:link w:val="834"/>
    <w:uiPriority w:val="99"/>
    <w:unhideWhenUsed/>
    <w:rPr>
      <w:rFonts w:ascii="宋体"/>
      <w:sz w:val="18"/>
      <w:szCs w:val="18"/>
    </w:rPr>
  </w:style>
  <w:style w:type="character" w:styleId="834">
    <w:name w:val="文档结构图 Char"/>
    <w:next w:val="834"/>
    <w:link w:val="833"/>
    <w:uiPriority w:val="99"/>
    <w:semiHidden/>
    <w:rPr>
      <w:rFonts w:ascii="宋体"/>
      <w:sz w:val="18"/>
      <w:szCs w:val="18"/>
    </w:rPr>
  </w:style>
  <w:style w:type="paragraph" w:styleId="835">
    <w:name w:val="批注文字"/>
    <w:basedOn w:val="820"/>
    <w:next w:val="835"/>
    <w:link w:val="820"/>
    <w:uiPriority w:val="99"/>
    <w:unhideWhenUsed/>
    <w:pPr>
      <w:jc w:val="left"/>
    </w:pPr>
  </w:style>
  <w:style w:type="paragraph" w:styleId="836">
    <w:name w:val="正文文本"/>
    <w:basedOn w:val="820"/>
    <w:next w:val="836"/>
    <w:link w:val="820"/>
    <w:qFormat/>
    <w:rPr>
      <w:rFonts w:ascii="楷体_GB2312" w:hAnsi="Arial" w:eastAsia="楷体_GB2312"/>
      <w:sz w:val="28"/>
      <w:szCs w:val="28"/>
    </w:rPr>
  </w:style>
  <w:style w:type="paragraph" w:styleId="837">
    <w:name w:val="正文文本缩进"/>
    <w:next w:val="837"/>
    <w:link w:val="820"/>
    <w:qFormat/>
    <w:pPr>
      <w:ind w:left="420"/>
      <w:jc w:val="both"/>
      <w:spacing w:after="120"/>
      <w:widowControl w:val="off"/>
    </w:pPr>
    <w:rPr>
      <w:sz w:val="21"/>
      <w:szCs w:val="21"/>
      <w:lang w:val="en-US" w:eastAsia="zh-CN" w:bidi="ar-SA"/>
    </w:rPr>
  </w:style>
  <w:style w:type="paragraph" w:styleId="838">
    <w:name w:val="文本块"/>
    <w:basedOn w:val="820"/>
    <w:next w:val="838"/>
    <w:link w:val="820"/>
    <w:uiPriority w:val="99"/>
    <w:unhideWhenUsed/>
    <w:qFormat/>
    <w:pPr>
      <w:ind w:left="567" w:right="454" w:firstLine="498"/>
      <w:jc w:val="left"/>
    </w:pPr>
    <w:rPr>
      <w:rFonts w:ascii="仿宋_GB2312" w:eastAsia="仿宋_GB2312"/>
      <w:sz w:val="30"/>
      <w:szCs w:val="20"/>
    </w:rPr>
  </w:style>
  <w:style w:type="paragraph" w:styleId="839">
    <w:name w:val="索引 4"/>
    <w:next w:val="820"/>
    <w:link w:val="82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eastAsia="宋体" w:cs="Times New Roman"/>
      <w:sz w:val="24"/>
      <w:szCs w:val="20"/>
      <w:lang w:val="en-US" w:eastAsia="zh-CN" w:bidi="ar-SA"/>
    </w:rPr>
  </w:style>
  <w:style w:type="paragraph" w:styleId="840">
    <w:name w:val="目录 3"/>
    <w:basedOn w:val="820"/>
    <w:next w:val="820"/>
    <w:link w:val="820"/>
    <w:uiPriority w:val="39"/>
    <w:unhideWhenUsed/>
    <w:pPr>
      <w:ind w:left="840"/>
    </w:pPr>
  </w:style>
  <w:style w:type="paragraph" w:styleId="841">
    <w:name w:val="纯文本"/>
    <w:basedOn w:val="820"/>
    <w:next w:val="841"/>
    <w:link w:val="842"/>
    <w:uiPriority w:val="99"/>
    <w:unhideWhenUsed/>
    <w:qFormat/>
    <w:rPr>
      <w:rFonts w:ascii="宋体" w:hAnsi="Courier New"/>
      <w:sz w:val="20"/>
      <w:szCs w:val="20"/>
    </w:rPr>
  </w:style>
  <w:style w:type="character" w:styleId="842">
    <w:name w:val="纯文本 Char"/>
    <w:next w:val="842"/>
    <w:link w:val="841"/>
    <w:uiPriority w:val="99"/>
    <w:rPr>
      <w:rFonts w:ascii="宋体" w:hAnsi="Courier New"/>
    </w:rPr>
  </w:style>
  <w:style w:type="paragraph" w:styleId="843">
    <w:name w:val="日期"/>
    <w:basedOn w:val="820"/>
    <w:next w:val="820"/>
    <w:link w:val="844"/>
    <w:qFormat/>
    <w:rPr>
      <w:sz w:val="24"/>
      <w:szCs w:val="20"/>
    </w:rPr>
  </w:style>
  <w:style w:type="character" w:styleId="844">
    <w:name w:val="日期 Char"/>
    <w:next w:val="844"/>
    <w:link w:val="843"/>
    <w:rPr>
      <w:rFonts w:ascii="Times New Roman" w:hAnsi="Times New Roman"/>
      <w:sz w:val="24"/>
    </w:rPr>
  </w:style>
  <w:style w:type="paragraph" w:styleId="845">
    <w:name w:val="正文文本缩进 2"/>
    <w:basedOn w:val="820"/>
    <w:next w:val="845"/>
    <w:link w:val="820"/>
    <w:uiPriority w:val="99"/>
    <w:unhideWhenUsed/>
    <w:qFormat/>
    <w:pPr>
      <w:ind w:firstLine="562"/>
      <w:spacing w:line="480" w:lineRule="exact"/>
    </w:pPr>
    <w:rPr>
      <w:b/>
      <w:bCs/>
      <w:sz w:val="28"/>
      <w:szCs w:val="28"/>
    </w:rPr>
  </w:style>
  <w:style w:type="paragraph" w:styleId="846">
    <w:name w:val="页脚"/>
    <w:basedOn w:val="820"/>
    <w:next w:val="846"/>
    <w:link w:val="847"/>
    <w:uiPriority w:val="99"/>
    <w:unhideWhenUsed/>
    <w:pPr>
      <w:jc w:val="left"/>
      <w:tabs>
        <w:tab w:val="center" w:pos="4153" w:leader="none"/>
        <w:tab w:val="right" w:pos="8306" w:leader="none"/>
      </w:tabs>
    </w:pPr>
    <w:rPr>
      <w:sz w:val="18"/>
      <w:szCs w:val="18"/>
    </w:rPr>
  </w:style>
  <w:style w:type="character" w:styleId="847">
    <w:name w:val="页脚 Char"/>
    <w:next w:val="847"/>
    <w:link w:val="846"/>
    <w:uiPriority w:val="99"/>
    <w:rPr>
      <w:sz w:val="18"/>
      <w:szCs w:val="18"/>
    </w:rPr>
  </w:style>
  <w:style w:type="paragraph" w:styleId="848">
    <w:name w:val="页眉"/>
    <w:basedOn w:val="820"/>
    <w:next w:val="848"/>
    <w:link w:val="849"/>
    <w:uiPriority w:val="99"/>
    <w:unhideWhenUsed/>
    <w:pPr>
      <w:jc w:val="center"/>
      <w:tabs>
        <w:tab w:val="center" w:pos="4153" w:leader="none"/>
        <w:tab w:val="right" w:pos="8306" w:leader="none"/>
      </w:tabs>
      <w:pBdr>
        <w:bottom w:val="single" w:color="000000" w:sz="6" w:space="1"/>
      </w:pBdr>
    </w:pPr>
    <w:rPr>
      <w:sz w:val="18"/>
      <w:szCs w:val="18"/>
    </w:rPr>
  </w:style>
  <w:style w:type="character" w:styleId="849">
    <w:name w:val="页眉 Char"/>
    <w:next w:val="849"/>
    <w:link w:val="848"/>
    <w:uiPriority w:val="99"/>
    <w:rPr>
      <w:sz w:val="18"/>
      <w:szCs w:val="18"/>
    </w:rPr>
  </w:style>
  <w:style w:type="paragraph" w:styleId="850">
    <w:name w:val="目录 1"/>
    <w:basedOn w:val="820"/>
    <w:next w:val="820"/>
    <w:link w:val="820"/>
    <w:uiPriority w:val="39"/>
    <w:unhideWhenUsed/>
    <w:rPr>
      <w:rFonts w:ascii="Calibri" w:hAnsi="Calibri" w:eastAsia="宋体" w:cs="Times New Roman"/>
    </w:rPr>
  </w:style>
  <w:style w:type="paragraph" w:styleId="851">
    <w:name w:val="目录 2"/>
    <w:basedOn w:val="820"/>
    <w:next w:val="820"/>
    <w:link w:val="820"/>
    <w:uiPriority w:val="39"/>
    <w:unhideWhenUsed/>
    <w:pPr>
      <w:ind w:left="420"/>
    </w:pPr>
  </w:style>
  <w:style w:type="paragraph" w:styleId="852">
    <w:name w:val="普通(网站)"/>
    <w:basedOn w:val="820"/>
    <w:next w:val="852"/>
    <w:link w:val="820"/>
    <w:unhideWhenUsed/>
    <w:pPr>
      <w:jc w:val="left"/>
    </w:pPr>
    <w:rPr>
      <w:rFonts w:ascii="Calibri" w:hAnsi="Calibri" w:eastAsia="宋体" w:cs="Times New Roman"/>
      <w:sz w:val="24"/>
      <w:szCs w:val="24"/>
    </w:rPr>
  </w:style>
  <w:style w:type="character" w:styleId="853">
    <w:name w:val="要点"/>
    <w:next w:val="853"/>
    <w:link w:val="820"/>
    <w:qFormat/>
    <w:rPr>
      <w:b/>
    </w:rPr>
  </w:style>
  <w:style w:type="character" w:styleId="854">
    <w:name w:val="强调"/>
    <w:next w:val="854"/>
    <w:link w:val="820"/>
    <w:qFormat/>
    <w:rPr>
      <w:b/>
      <w:bCs/>
    </w:rPr>
  </w:style>
  <w:style w:type="paragraph" w:styleId="855">
    <w:name w:val="正文（缩进）"/>
    <w:basedOn w:val="820"/>
    <w:next w:val="855"/>
    <w:link w:val="820"/>
    <w:qFormat/>
    <w:pPr>
      <w:ind w:firstLine="480"/>
    </w:pPr>
    <w:rPr>
      <w:rFonts w:ascii="Calibri" w:hAnsi="Calibri" w:eastAsia="宋体" w:cs="Times New Roman"/>
      <w:szCs w:val="24"/>
    </w:rPr>
  </w:style>
  <w:style w:type="paragraph" w:styleId="856">
    <w:name w:val="正文1"/>
    <w:basedOn w:val="820"/>
    <w:next w:val="857"/>
    <w:link w:val="820"/>
    <w:qFormat/>
    <w:pPr>
      <w:jc w:val="left"/>
      <w:spacing w:line="360" w:lineRule="atLeast"/>
    </w:pPr>
    <w:rPr>
      <w:rFonts w:ascii="宋体" w:hAnsi="Calibri" w:eastAsia="宋体" w:cs="Times New Roman"/>
      <w:sz w:val="24"/>
      <w:szCs w:val="20"/>
    </w:rPr>
  </w:style>
  <w:style w:type="paragraph" w:styleId="857">
    <w:name w:val="正文文本1"/>
    <w:basedOn w:val="856"/>
    <w:next w:val="858"/>
    <w:link w:val="820"/>
    <w:qFormat/>
    <w:pPr>
      <w:spacing w:after="120"/>
    </w:pPr>
    <w:rPr>
      <w:lang w:val="en-US" w:eastAsia="en-US"/>
    </w:rPr>
  </w:style>
  <w:style w:type="paragraph" w:styleId="858">
    <w:name w:val="一级条标题"/>
    <w:basedOn w:val="859"/>
    <w:next w:val="860"/>
    <w:link w:val="82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name w:val="章标题"/>
    <w:next w:val="820"/>
    <w:link w:val="82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60">
    <w:name w:val="段"/>
    <w:basedOn w:val="856"/>
    <w:next w:val="820"/>
    <w:link w:val="820"/>
    <w:qFormat/>
    <w:pPr>
      <w:ind w:firstLine="200"/>
      <w:widowControl/>
    </w:pPr>
    <w:rPr>
      <w:rFonts w:ascii="宋体"/>
      <w:sz w:val="20"/>
      <w:szCs w:val="20"/>
    </w:rPr>
  </w:style>
  <w:style w:type="character" w:styleId="861">
    <w:name w:val="htd0"/>
    <w:next w:val="861"/>
    <w:link w:val="820"/>
    <w:qFormat/>
  </w:style>
  <w:style w:type="character" w:styleId="862">
    <w:name w:val="页脚 Char1"/>
    <w:next w:val="862"/>
    <w:link w:val="820"/>
    <w:uiPriority w:val="99"/>
    <w:semiHidden/>
    <w:rPr>
      <w:sz w:val="18"/>
      <w:szCs w:val="18"/>
    </w:rPr>
  </w:style>
  <w:style w:type="character" w:styleId="863">
    <w:name w:val="纯文本 Char1"/>
    <w:next w:val="863"/>
    <w:link w:val="820"/>
    <w:uiPriority w:val="99"/>
    <w:semiHidden/>
    <w:rPr>
      <w:rFonts w:ascii="宋体" w:hAnsi="Courier New" w:eastAsia="宋体" w:cs="Courier New"/>
      <w:szCs w:val="21"/>
    </w:rPr>
  </w:style>
  <w:style w:type="character" w:styleId="864">
    <w:name w:val="批注引用1"/>
    <w:next w:val="864"/>
    <w:link w:val="865"/>
    <w:qFormat/>
    <w:rPr>
      <w:rFonts w:ascii="Calibri" w:hAnsi="Calibri"/>
      <w:sz w:val="21"/>
      <w:szCs w:val="24"/>
      <w:lang w:val="en-US" w:eastAsia="zh-CN" w:bidi="ar-SA"/>
    </w:rPr>
  </w:style>
  <w:style w:type="paragraph" w:styleId="865">
    <w:name w:val="正文111"/>
    <w:next w:val="866"/>
    <w:link w:val="864"/>
    <w:qFormat/>
    <w:pPr>
      <w:jc w:val="both"/>
      <w:widowControl w:val="off"/>
    </w:pPr>
    <w:rPr>
      <w:rFonts w:ascii="Calibri" w:hAnsi="Calibri"/>
      <w:sz w:val="21"/>
      <w:szCs w:val="24"/>
      <w:lang w:val="en-US" w:eastAsia="zh-CN" w:bidi="ar-SA"/>
    </w:rPr>
  </w:style>
  <w:style w:type="paragraph" w:styleId="866">
    <w:name w:val="文本块1"/>
    <w:basedOn w:val="865"/>
    <w:next w:val="866"/>
    <w:link w:val="820"/>
    <w:qFormat/>
    <w:pPr>
      <w:ind w:left="567" w:right="454" w:firstLine="498"/>
      <w:jc w:val="left"/>
      <w:widowControl/>
    </w:pPr>
    <w:rPr>
      <w:rFonts w:ascii="仿宋_GB2312" w:eastAsia="仿宋_GB2312"/>
      <w:sz w:val="30"/>
      <w:szCs w:val="20"/>
    </w:rPr>
  </w:style>
  <w:style w:type="character" w:styleId="867">
    <w:name w:val="页眉 Char1"/>
    <w:next w:val="867"/>
    <w:link w:val="820"/>
    <w:uiPriority w:val="99"/>
    <w:semiHidden/>
    <w:rPr>
      <w:sz w:val="18"/>
      <w:szCs w:val="18"/>
    </w:rPr>
  </w:style>
  <w:style w:type="character" w:styleId="868">
    <w:name w:val="日期 Char1"/>
    <w:next w:val="868"/>
    <w:link w:val="820"/>
    <w:uiPriority w:val="99"/>
    <w:semiHidden/>
  </w:style>
  <w:style w:type="paragraph" w:styleId="869">
    <w:name w:val="纯文本1"/>
    <w:basedOn w:val="865"/>
    <w:next w:val="869"/>
    <w:link w:val="820"/>
    <w:qFormat/>
    <w:rPr>
      <w:rFonts w:ascii="宋体" w:hAnsi="Courier New"/>
      <w:sz w:val="21"/>
      <w:szCs w:val="21"/>
    </w:rPr>
  </w:style>
  <w:style w:type="paragraph" w:styleId="870">
    <w:name w:val="页眉1"/>
    <w:basedOn w:val="865"/>
    <w:next w:val="870"/>
    <w:link w:val="820"/>
    <w:qFormat/>
    <w:pPr>
      <w:jc w:val="center"/>
      <w:tabs>
        <w:tab w:val="center" w:pos="4153" w:leader="none"/>
        <w:tab w:val="right" w:pos="8306" w:leader="none"/>
      </w:tabs>
      <w:pBdr>
        <w:bottom w:val="single" w:color="000000" w:sz="6" w:space="1"/>
      </w:pBdr>
    </w:pPr>
    <w:rPr>
      <w:sz w:val="18"/>
      <w:szCs w:val="18"/>
    </w:rPr>
  </w:style>
  <w:style w:type="paragraph" w:styleId="871">
    <w:name w:val="普通正文"/>
    <w:basedOn w:val="820"/>
    <w:next w:val="871"/>
    <w:link w:val="820"/>
    <w:pPr>
      <w:ind w:firstLine="480"/>
      <w:jc w:val="left"/>
      <w:spacing w:before="120" w:after="120" w:line="360" w:lineRule="auto"/>
    </w:pPr>
    <w:rPr>
      <w:rFonts w:ascii="Arial" w:hAnsi="Arial" w:eastAsia="宋体" w:cs="Times New Roman"/>
      <w:sz w:val="24"/>
      <w:szCs w:val="24"/>
    </w:rPr>
  </w:style>
  <w:style w:type="paragraph" w:styleId="872">
    <w:name w:val="默认段落字体 Para Char Char Char Char Char Char Char"/>
    <w:basedOn w:val="820"/>
    <w:next w:val="820"/>
    <w:link w:val="820"/>
    <w:uiPriority w:val="99"/>
    <w:qFormat/>
    <w:pPr>
      <w:ind w:firstLine="200"/>
    </w:pPr>
    <w:rPr>
      <w:rFonts w:ascii="Calibri" w:hAnsi="Calibri" w:eastAsia="宋体" w:cs="Arial"/>
      <w:szCs w:val="24"/>
    </w:rPr>
  </w:style>
  <w:style w:type="paragraph" w:styleId="873">
    <w:name w:val="Default"/>
    <w:next w:val="873"/>
    <w:link w:val="820"/>
    <w:qFormat/>
    <w:pPr>
      <w:widowControl w:val="off"/>
    </w:pPr>
    <w:rPr>
      <w:rFonts w:ascii="宋体" w:hAnsi="宋体"/>
      <w:color w:val="000000"/>
      <w:sz w:val="24"/>
      <w:szCs w:val="22"/>
      <w:lang w:val="en-US" w:eastAsia="zh-CN" w:bidi="ar-SA"/>
    </w:rPr>
  </w:style>
  <w:style w:type="paragraph" w:styleId="874">
    <w:name w:val="Char"/>
    <w:basedOn w:val="820"/>
    <w:next w:val="874"/>
    <w:link w:val="820"/>
    <w:qFormat/>
    <w:pPr>
      <w:ind w:firstLine="200"/>
      <w:tabs>
        <w:tab w:val="left" w:pos="360" w:leader="none"/>
      </w:tabs>
    </w:pPr>
    <w:rPr>
      <w:rFonts w:ascii="Times New Roman" w:hAnsi="Times New Roman" w:eastAsia="宋体" w:cs="Times New Roman"/>
      <w:sz w:val="28"/>
      <w:szCs w:val="30"/>
    </w:rPr>
  </w:style>
  <w:style w:type="paragraph" w:styleId="875">
    <w:name w:val="无间隔"/>
    <w:next w:val="875"/>
    <w:link w:val="820"/>
    <w:uiPriority w:val="99"/>
    <w:qFormat/>
    <w:pPr>
      <w:jc w:val="both"/>
      <w:widowControl w:val="off"/>
    </w:pPr>
    <w:rPr>
      <w:sz w:val="21"/>
      <w:szCs w:val="21"/>
      <w:lang w:val="en-US" w:eastAsia="zh-CN" w:bidi="ar-SA"/>
    </w:rPr>
  </w:style>
  <w:style w:type="paragraph" w:styleId="876">
    <w:name w:val="正文_0"/>
    <w:next w:val="876"/>
    <w:link w:val="820"/>
    <w:qFormat/>
    <w:pPr>
      <w:jc w:val="both"/>
      <w:widowControl w:val="off"/>
    </w:pPr>
    <w:rPr>
      <w:rFonts w:ascii="Calibri" w:hAnsi="Calibri"/>
      <w:sz w:val="21"/>
      <w:szCs w:val="22"/>
      <w:lang w:val="en-US" w:eastAsia="zh-CN" w:bidi="ar-SA"/>
    </w:rPr>
  </w:style>
  <w:style w:type="paragraph" w:styleId="877">
    <w:name w:val="正文_0_0"/>
    <w:next w:val="877"/>
    <w:link w:val="820"/>
    <w:qFormat/>
    <w:pPr>
      <w:jc w:val="both"/>
      <w:widowControl w:val="off"/>
    </w:pPr>
    <w:rPr>
      <w:sz w:val="21"/>
      <w:szCs w:val="22"/>
      <w:lang w:val="en-US" w:eastAsia="zh-CN" w:bidi="ar-SA"/>
    </w:rPr>
  </w:style>
  <w:style w:type="paragraph" w:styleId="878">
    <w:name w:val="页脚1"/>
    <w:basedOn w:val="865"/>
    <w:next w:val="878"/>
    <w:link w:val="820"/>
    <w:qFormat/>
    <w:pPr>
      <w:jc w:val="left"/>
      <w:tabs>
        <w:tab w:val="center" w:pos="4153" w:leader="none"/>
        <w:tab w:val="right" w:pos="8306" w:leader="none"/>
      </w:tabs>
    </w:pPr>
    <w:rPr>
      <w:sz w:val="18"/>
      <w:szCs w:val="18"/>
    </w:rPr>
  </w:style>
  <w:style w:type="paragraph" w:styleId="879">
    <w:name w:val="_Style 4"/>
    <w:next w:val="820"/>
    <w:link w:val="820"/>
    <w:qFormat/>
    <w:pPr>
      <w:jc w:val="both"/>
      <w:keepLines/>
      <w:keepNext/>
      <w:spacing w:before="340" w:after="330" w:line="578" w:lineRule="auto"/>
      <w:widowControl w:val="off"/>
    </w:pPr>
    <w:rPr>
      <w:b/>
      <w:bCs/>
      <w:sz w:val="44"/>
      <w:szCs w:val="44"/>
      <w:lang w:val="en-US" w:eastAsia="zh-CN" w:bidi="ar-SA"/>
    </w:rPr>
  </w:style>
  <w:style w:type="paragraph" w:styleId="880">
    <w:name w:val="正文_2"/>
    <w:next w:val="880"/>
    <w:link w:val="820"/>
    <w:qFormat/>
    <w:rPr>
      <w:lang w:val="en-US" w:eastAsia="zh-CN" w:bidi="ar-SA"/>
    </w:rPr>
  </w:style>
  <w:style w:type="paragraph" w:styleId="881">
    <w:name w:val="WPSOffice手动目录 1"/>
    <w:next w:val="881"/>
    <w:link w:val="820"/>
    <w:rPr>
      <w:lang w:val="en-US" w:eastAsia="zh-CN" w:bidi="ar-SA"/>
    </w:rPr>
  </w:style>
  <w:style w:type="character" w:styleId="882">
    <w:name w:val="font11"/>
    <w:basedOn w:val="825"/>
    <w:next w:val="882"/>
    <w:link w:val="820"/>
    <w:rPr>
      <w:rFonts w:ascii="宋体" w:hAnsi="宋体" w:eastAsia="宋体" w:cs="宋体"/>
      <w:b/>
      <w:bCs/>
      <w:i w:val="0"/>
      <w:iCs w:val="0"/>
      <w:color w:val="000000"/>
      <w:sz w:val="18"/>
      <w:szCs w:val="18"/>
      <w:u w:val="none"/>
    </w:rPr>
  </w:style>
  <w:style w:type="character" w:styleId="883">
    <w:name w:val="font41"/>
    <w:basedOn w:val="825"/>
    <w:next w:val="883"/>
    <w:link w:val="820"/>
    <w:rPr>
      <w:rFonts w:ascii="宋体" w:hAnsi="宋体" w:eastAsia="宋体" w:cs="宋体"/>
      <w:i w:val="0"/>
      <w:iCs w:val="0"/>
      <w:color w:val="000000"/>
      <w:sz w:val="18"/>
      <w:szCs w:val="18"/>
      <w:u w:val="none"/>
    </w:rPr>
  </w:style>
  <w:style w:type="character" w:styleId="884">
    <w:name w:val="font61"/>
    <w:basedOn w:val="825"/>
    <w:next w:val="884"/>
    <w:link w:val="820"/>
    <w:rPr>
      <w:rFonts w:ascii="宋体" w:hAnsi="宋体" w:eastAsia="宋体" w:cs="宋体"/>
      <w:i w:val="0"/>
      <w:iCs w:val="0"/>
      <w:color w:val="000000"/>
      <w:sz w:val="18"/>
      <w:szCs w:val="18"/>
      <w:u w:val="none"/>
    </w:rPr>
  </w:style>
  <w:style w:type="character" w:styleId="885">
    <w:name w:val="font101"/>
    <w:basedOn w:val="825"/>
    <w:next w:val="885"/>
    <w:link w:val="820"/>
    <w:rPr>
      <w:rFonts w:ascii="Arial" w:hAnsi="Arial" w:cs="Arial"/>
      <w:i w:val="0"/>
      <w:iCs w:val="0"/>
      <w:color w:val="000000"/>
      <w:sz w:val="18"/>
      <w:szCs w:val="18"/>
      <w:u w:val="none"/>
    </w:rPr>
  </w:style>
  <w:style w:type="character" w:styleId="886">
    <w:name w:val="font51"/>
    <w:basedOn w:val="825"/>
    <w:next w:val="886"/>
    <w:link w:val="820"/>
    <w:rPr>
      <w:rFonts w:ascii="宋体" w:hAnsi="宋体" w:eastAsia="宋体" w:cs="宋体"/>
      <w:i w:val="0"/>
      <w:iCs w:val="0"/>
      <w:color w:val="000000"/>
      <w:sz w:val="16"/>
      <w:szCs w:val="16"/>
      <w:u w:val="none"/>
    </w:rPr>
  </w:style>
  <w:style w:type="character" w:styleId="887">
    <w:name w:val="font112"/>
    <w:basedOn w:val="825"/>
    <w:next w:val="887"/>
    <w:link w:val="820"/>
    <w:rPr>
      <w:rFonts w:ascii="Arial" w:hAnsi="Arial" w:cs="Arial"/>
      <w:i w:val="0"/>
      <w:iCs w:val="0"/>
      <w:color w:val="000000"/>
      <w:sz w:val="16"/>
      <w:szCs w:val="16"/>
      <w:u w:val="none"/>
    </w:rPr>
  </w:style>
  <w:style w:type="character" w:styleId="888">
    <w:name w:val="font71"/>
    <w:basedOn w:val="825"/>
    <w:next w:val="888"/>
    <w:link w:val="820"/>
    <w:rPr>
      <w:rFonts w:hint="eastAsia" w:ascii="宋体" w:hAnsi="宋体" w:eastAsia="宋体" w:cs="宋体"/>
      <w:i w:val="0"/>
      <w:iCs w:val="0"/>
      <w:color w:val="000000"/>
      <w:sz w:val="16"/>
      <w:szCs w:val="16"/>
      <w:u w:val="none"/>
    </w:rPr>
  </w:style>
  <w:style w:type="character" w:styleId="889">
    <w:name w:val="font21"/>
    <w:basedOn w:val="825"/>
    <w:next w:val="889"/>
    <w:link w:val="820"/>
    <w:rPr>
      <w:rFonts w:ascii="宋体" w:hAnsi="宋体" w:eastAsia="宋体" w:cs="宋体"/>
      <w:b/>
      <w:bCs/>
      <w:i w:val="0"/>
      <w:iCs w:val="0"/>
      <w:color w:val="000000"/>
      <w:sz w:val="18"/>
      <w:szCs w:val="18"/>
      <w:u w:val="none"/>
    </w:rPr>
  </w:style>
  <w:style w:type="character" w:styleId="890" w:default="1">
    <w:name w:val="Default Paragraph Font"/>
    <w:uiPriority w:val="1"/>
    <w:semiHidden/>
    <w:unhideWhenUsed/>
  </w:style>
  <w:style w:type="numbering" w:styleId="891" w:default="1">
    <w:name w:val="No List"/>
    <w:uiPriority w:val="99"/>
    <w:semiHidden/>
    <w:unhideWhenUsed/>
  </w:style>
  <w:style w:type="table" w:styleId="8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br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橡皮人 </dc:creator>
  <cp:lastModifiedBy>徐女士</cp:lastModifiedBy>
  <cp:revision>9</cp:revision>
  <dcterms:created xsi:type="dcterms:W3CDTF">2023-09-25T09:07:00Z</dcterms:created>
  <dcterms:modified xsi:type="dcterms:W3CDTF">2025-10-28T06:30:44Z</dcterms:modified>
</cp:coreProperties>
</file>